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60"/>
        <w:jc w:val="center"/>
        <w:rPr>
          <w:rFonts w:ascii="Tahoma" w:hAnsi="Tahoma" w:eastAsia="Times New Roman" w:cs="Tahoma"/>
          <w:sz w:val="20"/>
          <w:szCs w:val="20"/>
          <w:lang w:eastAsia="pl-PL"/>
        </w:rPr>
      </w:pPr>
      <w:r>
        <w:rPr>
          <w:rFonts w:eastAsia="Times New Roman" w:cs="Tahoma" w:ascii="Tahoma" w:hAnsi="Tahoma"/>
          <w:sz w:val="20"/>
          <w:szCs w:val="20"/>
          <w:lang w:eastAsia="pl-PL"/>
        </w:rPr>
        <w:t xml:space="preserve">Umowa nr </w:t>
        <w:tab/>
        <w:t>/ZP/2025</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zawarta  w  dniu ___.____.2025 r. w Rawie Mazowieckiej (dalej zwana „Umową”), pomiędzy:</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1) </w:t>
      </w:r>
      <w:r>
        <w:rPr>
          <w:rFonts w:eastAsia="Times New Roman" w:cs="Tahoma" w:ascii="Tahoma" w:hAnsi="Tahoma"/>
          <w:b/>
          <w:sz w:val="20"/>
          <w:szCs w:val="20"/>
          <w:lang w:eastAsia="pl-PL"/>
        </w:rPr>
        <w:t>Samodzielnym Publicznym Zakładem Opieki Zdrowotnej w Rawie Mazowieckiej</w:t>
      </w:r>
      <w:r>
        <w:rPr>
          <w:rFonts w:eastAsia="Times New Roman" w:cs="Tahoma" w:ascii="Tahoma" w:hAnsi="Tahoma"/>
          <w:sz w:val="20"/>
          <w:szCs w:val="20"/>
          <w:lang w:eastAsia="pl-PL"/>
        </w:rPr>
        <w:t>,                  ul. Warszawska 14, 96-200 Rawa Mazowiecka, wpisanym do Rejestru Stowarzyszeń, Innych Organizacji Społecznych i Zawodowych, Fundacji i Publicznych Zakładów Opieki Zdrowotnej, prowadzonego przez Sąd Rejonowy dla Łodzi-Śródmieścia w Łodzi, XX Wydział Gospodarczy Krajowego Rejestru Sądowego pod numerem KRS 0000174011, NIP 835-132-87-53, reprezentowanym przez:</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Marek Ryszka   -  Dyrektora Samodzielnego Publicznego Zakładu Opieki Zdrowotnej  w Rawie Mazowieckiej  </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ab/>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zwanym dalej </w:t>
      </w:r>
      <w:r>
        <w:rPr>
          <w:rFonts w:eastAsia="Times New Roman" w:cs="Tahoma" w:ascii="Tahoma" w:hAnsi="Tahoma"/>
          <w:b/>
          <w:sz w:val="20"/>
          <w:szCs w:val="20"/>
          <w:lang w:eastAsia="pl-PL"/>
        </w:rPr>
        <w:t xml:space="preserve">„Szpitalem” </w:t>
      </w:r>
      <w:r>
        <w:rPr>
          <w:rFonts w:eastAsia="Times New Roman" w:cs="Tahoma" w:ascii="Tahoma" w:hAnsi="Tahoma"/>
          <w:sz w:val="20"/>
          <w:szCs w:val="20"/>
          <w:lang w:eastAsia="pl-PL"/>
        </w:rPr>
        <w:t>lub</w:t>
      </w:r>
      <w:r>
        <w:rPr>
          <w:rFonts w:eastAsia="Times New Roman" w:cs="Tahoma" w:ascii="Tahoma" w:hAnsi="Tahoma"/>
          <w:b/>
          <w:sz w:val="20"/>
          <w:szCs w:val="20"/>
          <w:lang w:eastAsia="pl-PL"/>
        </w:rPr>
        <w:t xml:space="preserve"> „Zamawiającym”,</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a</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2)..................................................................................................................................................</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z  siedzibą  w  ..........................................................,  ulica  ........................................................, </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wpisaną  do  ................................................................................................................................. pod numerem ....................................... (KRS ............................................... NIP .......................)</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reprezentowaną  przez...................................................................................................................,   </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zwanym  dalej  </w:t>
      </w:r>
      <w:r>
        <w:rPr>
          <w:rFonts w:eastAsia="Times New Roman" w:cs="Tahoma" w:ascii="Tahoma" w:hAnsi="Tahoma"/>
          <w:b/>
          <w:sz w:val="20"/>
          <w:szCs w:val="20"/>
          <w:lang w:eastAsia="pl-PL"/>
        </w:rPr>
        <w:t>„Wykonawcą”.</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r>
    </w:p>
    <w:p>
      <w:pPr>
        <w:pStyle w:val="Normal"/>
        <w:tabs>
          <w:tab w:val="clear" w:pos="708"/>
          <w:tab w:val="left" w:pos="4536" w:leader="none"/>
        </w:tabs>
        <w:spacing w:lineRule="auto" w:line="240" w:before="0" w:after="0"/>
        <w:jc w:val="both"/>
        <w:rPr>
          <w:rFonts w:ascii="Tahoma" w:hAnsi="Tahoma" w:eastAsia="Times New Roman" w:cs="Tahoma"/>
          <w:b/>
          <w:sz w:val="20"/>
          <w:szCs w:val="20"/>
          <w:lang w:eastAsia="pl-PL"/>
        </w:rPr>
      </w:pPr>
      <w:r>
        <w:rPr>
          <w:rFonts w:eastAsia="Times New Roman" w:cs="Tahoma" w:ascii="Tahoma" w:hAnsi="Tahoma"/>
          <w:sz w:val="20"/>
          <w:szCs w:val="20"/>
          <w:lang w:eastAsia="pl-PL"/>
        </w:rPr>
        <w:t xml:space="preserve">łącznie dalej zwane </w:t>
      </w:r>
      <w:r>
        <w:rPr>
          <w:rFonts w:eastAsia="Times New Roman" w:cs="Tahoma" w:ascii="Tahoma" w:hAnsi="Tahoma"/>
          <w:b/>
          <w:sz w:val="20"/>
          <w:szCs w:val="20"/>
          <w:lang w:eastAsia="pl-PL"/>
        </w:rPr>
        <w:t>„Stronami”</w:t>
      </w:r>
      <w:r>
        <w:rPr>
          <w:rFonts w:eastAsia="Times New Roman" w:cs="Tahoma" w:ascii="Tahoma" w:hAnsi="Tahoma"/>
          <w:sz w:val="20"/>
          <w:szCs w:val="20"/>
          <w:lang w:eastAsia="pl-PL"/>
        </w:rPr>
        <w:t xml:space="preserve">, a każda z nich z osobna </w:t>
      </w:r>
      <w:r>
        <w:rPr>
          <w:rFonts w:eastAsia="Times New Roman" w:cs="Tahoma" w:ascii="Tahoma" w:hAnsi="Tahoma"/>
          <w:b/>
          <w:sz w:val="20"/>
          <w:szCs w:val="20"/>
          <w:lang w:eastAsia="pl-PL"/>
        </w:rPr>
        <w:t>„Stroną”</w:t>
      </w:r>
    </w:p>
    <w:p>
      <w:pPr>
        <w:pStyle w:val="Normal"/>
        <w:tabs>
          <w:tab w:val="clear" w:pos="708"/>
          <w:tab w:val="left" w:pos="4536" w:leader="none"/>
        </w:tabs>
        <w:spacing w:lineRule="auto" w:line="240" w:before="0" w:after="0"/>
        <w:jc w:val="both"/>
        <w:rPr>
          <w:rFonts w:ascii="Tahoma" w:hAnsi="Tahoma" w:eastAsia="Times New Roman" w:cs="Tahoma"/>
          <w:b/>
          <w:sz w:val="20"/>
          <w:szCs w:val="20"/>
          <w:lang w:eastAsia="pl-PL"/>
        </w:rPr>
      </w:pPr>
      <w:r>
        <w:rPr>
          <w:rFonts w:eastAsia="Times New Roman" w:cs="Tahoma" w:ascii="Tahoma" w:hAnsi="Tahoma"/>
          <w:b/>
          <w:sz w:val="20"/>
          <w:szCs w:val="20"/>
          <w:lang w:eastAsia="pl-PL"/>
        </w:rPr>
      </w:r>
    </w:p>
    <w:p>
      <w:pPr>
        <w:pStyle w:val="Normal"/>
        <w:spacing w:lineRule="auto" w:line="240" w:before="0" w:after="60"/>
        <w:jc w:val="both"/>
        <w:rPr>
          <w:rFonts w:ascii="Tahoma" w:hAnsi="Tahoma" w:eastAsia="Times New Roman" w:cs="Tahoma"/>
          <w:sz w:val="20"/>
          <w:szCs w:val="20"/>
          <w:lang w:eastAsia="ar-SA"/>
        </w:rPr>
      </w:pPr>
      <w:r>
        <w:rPr>
          <w:rFonts w:eastAsia="Times New Roman" w:cs="Tahoma" w:ascii="Tahoma" w:hAnsi="Tahoma"/>
          <w:sz w:val="20"/>
          <w:szCs w:val="20"/>
          <w:lang w:eastAsia="ar-SA"/>
        </w:rPr>
      </w:r>
    </w:p>
    <w:p>
      <w:pPr>
        <w:pStyle w:val="Normal"/>
        <w:tabs>
          <w:tab w:val="clear" w:pos="708"/>
          <w:tab w:val="left" w:pos="4536" w:leader="none"/>
        </w:tabs>
        <w:spacing w:lineRule="auto" w:line="240" w:before="0" w:after="0"/>
        <w:jc w:val="center"/>
        <w:rPr>
          <w:rFonts w:ascii="Tahoma" w:hAnsi="Tahoma" w:eastAsia="Times New Roman" w:cs="Tahoma"/>
          <w:b/>
          <w:sz w:val="20"/>
          <w:szCs w:val="20"/>
          <w:lang w:eastAsia="pl-PL"/>
        </w:rPr>
      </w:pPr>
      <w:r>
        <w:rPr>
          <w:rFonts w:eastAsia="Times New Roman" w:cs="Tahoma" w:ascii="Tahoma" w:hAnsi="Tahoma"/>
          <w:b/>
          <w:sz w:val="20"/>
          <w:szCs w:val="20"/>
          <w:lang w:eastAsia="pl-PL"/>
        </w:rPr>
        <w:t>Preambuła</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t xml:space="preserve">W wyniku przeprowadzonego postępowania o udzielenie zamówienia publicznego prowadzonego w trybie </w:t>
      </w:r>
      <w:r>
        <w:rPr>
          <w:rFonts w:eastAsia="Times New Roman" w:cs="Tahoma" w:ascii="Tahoma" w:hAnsi="Tahoma"/>
          <w:b/>
          <w:bCs/>
          <w:sz w:val="20"/>
          <w:szCs w:val="20"/>
          <w:lang w:eastAsia="pl-PL"/>
        </w:rPr>
        <w:t>przetargu nieograniczonego</w:t>
      </w:r>
      <w:r>
        <w:rPr>
          <w:rFonts w:eastAsia="Times New Roman" w:cs="Tahoma" w:ascii="Tahoma" w:hAnsi="Tahoma"/>
          <w:sz w:val="20"/>
          <w:szCs w:val="20"/>
          <w:lang w:eastAsia="pl-PL"/>
        </w:rPr>
        <w:t xml:space="preserve">, zgodnie z przepisami ustawy z dnia </w:t>
        <w:br/>
        <w:t xml:space="preserve">29 stycznia 2004 r. – Prawo zamówień publicznych (Dz. U. z 2024 r. poz. 1320 t.j. </w:t>
      </w:r>
      <w:r>
        <w:rPr>
          <w:rFonts w:eastAsia="Times New Roman" w:cs="Tahoma" w:ascii="Verdana" w:hAnsi="Verdana"/>
          <w:color w:val="333333"/>
          <w:sz w:val="18"/>
          <w:szCs w:val="18"/>
          <w:shd w:fill="FAFAFA" w:val="clear"/>
          <w:lang w:eastAsia="pl-PL"/>
        </w:rPr>
        <w:t>z późn. zm.</w:t>
      </w:r>
      <w:r>
        <w:rPr>
          <w:rFonts w:eastAsia="Times New Roman" w:cs="Tahoma" w:ascii="Tahoma" w:hAnsi="Tahoma"/>
          <w:sz w:val="20"/>
          <w:szCs w:val="20"/>
          <w:lang w:eastAsia="pl-PL"/>
        </w:rPr>
        <w:t>), zwanej dalej ustawą Pzp na:</w:t>
      </w:r>
      <w:r>
        <w:rPr>
          <w:rFonts w:eastAsia="Times New Roman" w:cs="Tahoma" w:ascii="Tahoma" w:hAnsi="Tahoma"/>
          <w:b/>
          <w:bCs/>
          <w:sz w:val="20"/>
          <w:szCs w:val="20"/>
          <w:lang w:eastAsia="pl-PL"/>
        </w:rPr>
        <w:t xml:space="preserve"> „Dostawę leków-płyny infuzyjne”, </w:t>
      </w:r>
      <w:r>
        <w:rPr>
          <w:rFonts w:eastAsia="Times New Roman" w:cs="Tahoma" w:ascii="Tahoma" w:hAnsi="Tahoma"/>
          <w:sz w:val="20"/>
          <w:szCs w:val="20"/>
          <w:lang w:eastAsia="pl-PL"/>
        </w:rPr>
        <w:t>Strony zgodnie postanawiają, co następuje i złożeniem w tym postępowaniu przez Wykonawcę najkorzystniejszej oferty w rozumieniu PZP, strony zawierają umowę na wykonanie przedmiotu zamówienia, o następującej treści:</w:t>
      </w:r>
    </w:p>
    <w:p>
      <w:pPr>
        <w:pStyle w:val="Normal"/>
        <w:tabs>
          <w:tab w:val="clear" w:pos="708"/>
          <w:tab w:val="left" w:pos="4536" w:leader="none"/>
        </w:tabs>
        <w:spacing w:lineRule="auto" w:line="240" w:before="0" w:after="0"/>
        <w:jc w:val="both"/>
        <w:rPr>
          <w:rFonts w:ascii="Tahoma" w:hAnsi="Tahoma" w:eastAsia="Times New Roman" w:cs="Tahoma"/>
          <w:sz w:val="20"/>
          <w:szCs w:val="20"/>
          <w:lang w:eastAsia="pl-PL"/>
        </w:rPr>
      </w:pPr>
      <w:r>
        <w:rPr>
          <w:rFonts w:eastAsia="Times New Roman" w:cs="Tahoma" w:ascii="Tahoma" w:hAnsi="Tahoma"/>
          <w:sz w:val="20"/>
          <w:szCs w:val="20"/>
          <w:lang w:eastAsia="pl-PL"/>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PRZEDMIOT UMOWY</w:t>
      </w:r>
    </w:p>
    <w:p>
      <w:pPr>
        <w:pStyle w:val="Normal"/>
        <w:spacing w:lineRule="auto" w:line="240" w:before="0" w:after="60"/>
        <w:jc w:val="both"/>
        <w:rPr>
          <w:rFonts w:ascii="Tahoma" w:hAnsi="Tahoma" w:eastAsia="Times New Roman" w:cs="Tahoma"/>
          <w:b/>
          <w:bCs/>
          <w:sz w:val="20"/>
          <w:szCs w:val="20"/>
          <w:lang w:eastAsia="ar-SA"/>
        </w:rPr>
      </w:pPr>
      <w:r>
        <w:rPr>
          <w:rFonts w:eastAsia="Times New Roman" w:cs="Tahoma" w:ascii="Tahoma" w:hAnsi="Tahoma"/>
          <w:b/>
          <w:bCs/>
          <w:sz w:val="20"/>
          <w:szCs w:val="20"/>
          <w:lang w:eastAsia="ar-SA"/>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1</w:t>
      </w:r>
    </w:p>
    <w:p>
      <w:pPr>
        <w:pStyle w:val="Normal"/>
        <w:numPr>
          <w:ilvl w:val="0"/>
          <w:numId w:val="40"/>
        </w:numPr>
        <w:spacing w:lineRule="auto" w:line="252" w:before="0" w:after="0"/>
        <w:ind w:left="360" w:hanging="360"/>
        <w:jc w:val="both"/>
        <w:rPr>
          <w:rFonts w:ascii="Tahoma" w:hAnsi="Tahoma" w:eastAsia="Calibri" w:cs="Tahoma"/>
          <w:b/>
          <w:sz w:val="20"/>
          <w:szCs w:val="20"/>
        </w:rPr>
      </w:pPr>
      <w:r>
        <w:rPr>
          <w:rFonts w:eastAsia="Calibri" w:cs="Tahoma" w:ascii="Tahoma" w:hAnsi="Tahoma"/>
          <w:sz w:val="20"/>
          <w:szCs w:val="20"/>
        </w:rPr>
        <w:t xml:space="preserve">Przedmiotem umowy jest dostawa </w:t>
      </w:r>
      <w:r>
        <w:rPr>
          <w:rFonts w:eastAsia="Calibri" w:cs="Tahoma" w:ascii="Tahoma" w:hAnsi="Tahoma"/>
          <w:b/>
          <w:sz w:val="20"/>
          <w:szCs w:val="20"/>
        </w:rPr>
        <w:t>produktów leczniczych</w:t>
      </w:r>
      <w:r>
        <w:rPr>
          <w:rFonts w:eastAsia="Calibri" w:cs="Tahoma" w:ascii="Tahoma" w:hAnsi="Tahoma"/>
          <w:sz w:val="20"/>
          <w:szCs w:val="20"/>
        </w:rPr>
        <w:t xml:space="preserve"> wyszczególnionych asortymentowo i cenowo w  załączniku nr 1 (formularz asortymentowo-cenowy) do niniejszej umowy, zwanych dalej również  </w:t>
      </w:r>
      <w:r>
        <w:rPr>
          <w:rFonts w:eastAsia="Calibri" w:cs="Tahoma" w:ascii="Tahoma" w:hAnsi="Tahoma"/>
          <w:b/>
          <w:bCs/>
          <w:sz w:val="20"/>
          <w:szCs w:val="20"/>
        </w:rPr>
        <w:t>towarem</w:t>
      </w:r>
      <w:r>
        <w:rPr>
          <w:rFonts w:eastAsia="Calibri" w:cs="Tahoma" w:ascii="Tahoma" w:hAnsi="Tahoma"/>
          <w:sz w:val="20"/>
          <w:szCs w:val="20"/>
        </w:rPr>
        <w:t xml:space="preserve"> lub </w:t>
      </w:r>
      <w:r>
        <w:rPr>
          <w:rFonts w:eastAsia="Calibri" w:cs="Tahoma" w:ascii="Tahoma" w:hAnsi="Tahoma"/>
          <w:b/>
          <w:sz w:val="20"/>
          <w:szCs w:val="20"/>
        </w:rPr>
        <w:t>produktem</w:t>
      </w:r>
      <w:r>
        <w:rPr>
          <w:rFonts w:eastAsia="Calibri" w:cs="Tahoma" w:ascii="Tahoma" w:hAnsi="Tahoma"/>
          <w:sz w:val="20"/>
          <w:szCs w:val="20"/>
        </w:rPr>
        <w:t xml:space="preserve"> za ogólną cenę </w:t>
      </w:r>
      <w:r>
        <w:rPr>
          <w:rFonts w:eastAsia="Calibri" w:cs="Tahoma" w:ascii="Tahoma" w:hAnsi="Tahoma"/>
          <w:b/>
          <w:sz w:val="20"/>
          <w:szCs w:val="20"/>
        </w:rPr>
        <w:t>netto ………………………….. zł</w:t>
      </w:r>
      <w:r>
        <w:rPr>
          <w:rFonts w:eastAsia="Calibri" w:cs="Tahoma" w:ascii="Tahoma" w:hAnsi="Tahoma"/>
          <w:sz w:val="20"/>
          <w:szCs w:val="20"/>
        </w:rPr>
        <w:t xml:space="preserve"> (słownie złotych : ……………………………………………………………………………………………………………………….. ). </w:t>
      </w:r>
      <w:r>
        <w:rPr>
          <w:rFonts w:eastAsia="Times New Roman" w:cs="Tahoma" w:ascii="Tahoma" w:hAnsi="Tahoma"/>
          <w:sz w:val="20"/>
          <w:szCs w:val="20"/>
          <w:lang w:eastAsia="ar-SA"/>
        </w:rPr>
        <w:t xml:space="preserve">Do tej wartości zostanie dodany obowiązujący podatek VAT, co stanowi kwotę </w:t>
      </w:r>
      <w:r>
        <w:rPr>
          <w:rFonts w:eastAsia="Times New Roman" w:cs="Tahoma" w:ascii="Tahoma" w:hAnsi="Tahoma"/>
          <w:b/>
          <w:bCs/>
          <w:sz w:val="20"/>
          <w:szCs w:val="20"/>
          <w:lang w:eastAsia="ar-SA"/>
        </w:rPr>
        <w:t>brutto …………….. zł</w:t>
      </w:r>
      <w:r>
        <w:rPr>
          <w:rFonts w:eastAsia="Times New Roman" w:cs="Tahoma" w:ascii="Tahoma" w:hAnsi="Tahoma"/>
          <w:sz w:val="20"/>
          <w:szCs w:val="20"/>
          <w:lang w:eastAsia="ar-SA"/>
        </w:rPr>
        <w:t xml:space="preserve"> (słownie złotych: ……………………………………………………………………………………………)</w:t>
      </w:r>
      <w:r>
        <w:rPr>
          <w:rFonts w:eastAsia="Calibri" w:cs="Tahoma" w:ascii="Tahoma" w:hAnsi="Tahoma"/>
          <w:sz w:val="20"/>
          <w:szCs w:val="20"/>
        </w:rPr>
        <w:t xml:space="preserve"> – dotyczy </w:t>
      </w:r>
      <w:r>
        <w:rPr>
          <w:rFonts w:eastAsia="Calibri" w:cs="Tahoma" w:ascii="Tahoma" w:hAnsi="Tahoma"/>
          <w:b/>
          <w:sz w:val="20"/>
          <w:szCs w:val="20"/>
        </w:rPr>
        <w:t xml:space="preserve">Zadanie Nr  ____, </w:t>
      </w:r>
    </w:p>
    <w:p>
      <w:pPr>
        <w:pStyle w:val="Normal"/>
        <w:numPr>
          <w:ilvl w:val="0"/>
          <w:numId w:val="41"/>
        </w:numPr>
        <w:spacing w:lineRule="auto" w:line="252" w:before="0" w:after="0"/>
        <w:ind w:left="360" w:hanging="360"/>
        <w:jc w:val="both"/>
        <w:rPr>
          <w:rFonts w:ascii="Tahoma" w:hAnsi="Tahoma" w:eastAsia="Calibri" w:cs="Tahoma"/>
          <w:sz w:val="20"/>
          <w:szCs w:val="20"/>
        </w:rPr>
      </w:pPr>
      <w:r>
        <w:rPr>
          <w:rFonts w:eastAsia="Calibri" w:cs="Tahoma" w:ascii="Tahoma" w:hAnsi="Tahoma"/>
          <w:sz w:val="20"/>
          <w:szCs w:val="20"/>
        </w:rPr>
        <w:t xml:space="preserve">Oferta Wykonawcy wraz ze Specyfikacją Warunków Zamówienia „SWZ” stanowi integralną cześć niniejszej umowy. </w:t>
      </w:r>
    </w:p>
    <w:p>
      <w:pPr>
        <w:pStyle w:val="Normal"/>
        <w:numPr>
          <w:ilvl w:val="0"/>
          <w:numId w:val="42"/>
        </w:numPr>
        <w:tabs>
          <w:tab w:val="clear" w:pos="708"/>
          <w:tab w:val="left" w:pos="284"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Osobą odpowiedzialną za realizację umowy ze strony Zamawiającego jest  Kierownik Działu Farmacji Szpitalnej mgr farm. Michał Tracz  lub osoba przez nią upoważniona. </w:t>
        <w:br/>
        <w:t>Tel. +48 729 059 527, e-mail: kierownik.apteka@szpitalrawa.pl</w:t>
      </w:r>
    </w:p>
    <w:p>
      <w:pPr>
        <w:pStyle w:val="ListParagraph"/>
        <w:numPr>
          <w:ilvl w:val="0"/>
          <w:numId w:val="43"/>
        </w:numPr>
        <w:tabs>
          <w:tab w:val="clear" w:pos="708"/>
          <w:tab w:val="left" w:pos="426" w:leader="none"/>
        </w:tabs>
        <w:ind w:left="426" w:hanging="426"/>
        <w:rPr>
          <w:rFonts w:ascii="Tahoma" w:hAnsi="Tahoma" w:eastAsia="Calibri" w:cs="Tahoma"/>
          <w:sz w:val="20"/>
          <w:szCs w:val="20"/>
        </w:rPr>
      </w:pPr>
      <w:r>
        <w:rPr>
          <w:rFonts w:eastAsia="Calibri" w:cs="Tahoma" w:ascii="Tahoma" w:hAnsi="Tahoma"/>
          <w:sz w:val="20"/>
          <w:szCs w:val="20"/>
        </w:rPr>
        <w:t xml:space="preserve">Realizacja przedmiotu umowy nastąpi sukcesywnie w okresie </w:t>
      </w:r>
      <w:r>
        <w:rPr>
          <w:rFonts w:eastAsia="Calibri" w:cs="Tahoma" w:ascii="Tahoma" w:hAnsi="Tahoma"/>
          <w:b/>
          <w:bCs/>
          <w:sz w:val="20"/>
          <w:szCs w:val="20"/>
        </w:rPr>
        <w:t>24 miesięcy</w:t>
      </w:r>
      <w:r>
        <w:rPr>
          <w:rFonts w:eastAsia="Calibri" w:cs="Tahoma" w:ascii="Tahoma" w:hAnsi="Tahoma"/>
          <w:sz w:val="20"/>
          <w:szCs w:val="20"/>
        </w:rPr>
        <w:t xml:space="preserve"> na podstawie zamówień cząstkowych. Umowa obowiązuje od _____. _____.2025 r.  do ____._____2027 r. </w:t>
      </w:r>
    </w:p>
    <w:p>
      <w:pPr>
        <w:pStyle w:val="Normal"/>
        <w:numPr>
          <w:ilvl w:val="0"/>
          <w:numId w:val="44"/>
        </w:numPr>
        <w:spacing w:lineRule="auto" w:line="252" w:before="0" w:after="0"/>
        <w:ind w:left="360" w:hanging="360"/>
        <w:jc w:val="both"/>
        <w:rPr>
          <w:rFonts w:ascii="Tahoma" w:hAnsi="Tahoma" w:eastAsia="Calibri" w:cs="Tahoma"/>
          <w:sz w:val="20"/>
          <w:szCs w:val="20"/>
        </w:rPr>
      </w:pPr>
      <w:r>
        <w:rPr>
          <w:rFonts w:eastAsia="Calibri" w:cs="Tahoma" w:ascii="Tahoma" w:hAnsi="Tahoma"/>
          <w:sz w:val="20"/>
          <w:szCs w:val="20"/>
        </w:rPr>
        <w:t xml:space="preserve">Zamawiający zastrzega sobie prawo niezrealizowania umowy w całości, jednakże nie  mniej niż </w:t>
      </w:r>
      <w:r>
        <w:rPr>
          <w:rFonts w:eastAsia="Calibri" w:cs="Tahoma" w:ascii="Tahoma" w:hAnsi="Tahoma"/>
          <w:sz w:val="20"/>
          <w:szCs w:val="20"/>
          <w:shd w:fill="FFFF00" w:val="clear"/>
        </w:rPr>
        <w:t>75%</w:t>
      </w:r>
      <w:r>
        <w:rPr>
          <w:rFonts w:eastAsia="Calibri" w:cs="Tahoma" w:ascii="Tahoma" w:hAnsi="Tahoma"/>
          <w:sz w:val="20"/>
          <w:szCs w:val="20"/>
        </w:rPr>
        <w:t xml:space="preserve"> wartości każdego zadania. Realizacja umowy uzależniona jest od faktycznej ilości pacjentów dla których leczenia niezbędny okaże się zakup produktów farmaceutycznych danego rodzaju. Wykonawcy nie będą z tego tytułu przysługiwać żadne roszczenia. W przypadku zrealizowania umowy w całości umowa wygasa.</w:t>
      </w:r>
    </w:p>
    <w:p>
      <w:pPr>
        <w:pStyle w:val="Normal"/>
        <w:numPr>
          <w:ilvl w:val="0"/>
          <w:numId w:val="45"/>
        </w:numPr>
        <w:spacing w:lineRule="auto" w:line="252" w:before="0" w:after="0"/>
        <w:ind w:left="360" w:hanging="360"/>
        <w:jc w:val="both"/>
        <w:rPr>
          <w:rFonts w:ascii="Tahoma" w:hAnsi="Tahoma" w:eastAsia="Calibri" w:cs="Tahoma"/>
          <w:sz w:val="20"/>
          <w:szCs w:val="20"/>
        </w:rPr>
      </w:pPr>
      <w:r>
        <w:rPr>
          <w:rFonts w:eastAsia="Calibri" w:cs="Tahoma" w:ascii="Tahoma" w:hAnsi="Tahoma"/>
          <w:sz w:val="20"/>
          <w:szCs w:val="20"/>
        </w:rPr>
        <w:t xml:space="preserve">W przypadku skreślenia leku będącego przedmiotem niniejszej umowy z listy leków refundowanych Zamawiający zastrzega sobie możliwość zaprzestania kupowania leku bez roszczeń ze strony Wykonawcy. </w:t>
      </w:r>
    </w:p>
    <w:p>
      <w:pPr>
        <w:pStyle w:val="Normal"/>
        <w:numPr>
          <w:ilvl w:val="0"/>
          <w:numId w:val="46"/>
        </w:numPr>
        <w:spacing w:lineRule="auto" w:line="252" w:before="0" w:after="0"/>
        <w:ind w:left="360" w:hanging="360"/>
        <w:jc w:val="both"/>
        <w:rPr>
          <w:rFonts w:ascii="Tahoma" w:hAnsi="Tahoma" w:eastAsia="Calibri" w:cs="Tahoma"/>
          <w:sz w:val="20"/>
          <w:szCs w:val="20"/>
        </w:rPr>
      </w:pPr>
      <w:r>
        <w:rPr>
          <w:rFonts w:eastAsia="Times New Roman" w:cs="Tahoma" w:ascii="Tahoma" w:hAnsi="Tahoma"/>
          <w:color w:val="000000"/>
          <w:sz w:val="20"/>
          <w:szCs w:val="20"/>
          <w:lang w:eastAsia="ar-SA"/>
        </w:rPr>
        <w:t>Wykonawca oświadcza, że</w:t>
      </w:r>
      <w:r>
        <w:rPr>
          <w:rFonts w:eastAsia="Times New Roman" w:cs="Tahoma" w:ascii="Tahoma" w:hAnsi="Tahoma"/>
          <w:sz w:val="20"/>
          <w:szCs w:val="20"/>
          <w:lang w:eastAsia="ar-SA"/>
        </w:rPr>
        <w:t xml:space="preserve"> oferowany przez niego asortyment dostarczany w ramach realizacji niniejszej umowy jest </w:t>
      </w:r>
      <w:r>
        <w:rPr>
          <w:rFonts w:eastAsia="Times New Roman" w:cs="Tahoma" w:ascii="Tahoma" w:hAnsi="Tahoma"/>
          <w:color w:val="000000"/>
          <w:sz w:val="20"/>
          <w:szCs w:val="20"/>
          <w:lang w:eastAsia="ar-SA"/>
        </w:rPr>
        <w:t>dopuszczony do obrotu i stosowania na terytorium Rzeczpospolitej Polskiej, zgodnie z aktualnymi przepisami prawa.</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REALIZACJA DOSTAW</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2</w:t>
      </w:r>
    </w:p>
    <w:p>
      <w:pPr>
        <w:pStyle w:val="Normal"/>
        <w:numPr>
          <w:ilvl w:val="0"/>
          <w:numId w:val="47"/>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 xml:space="preserve">Zamówienie cząstkowe na dostawę towaru, zawierające  zestawienie asortymentowo – ilościowe uzależnione od bieżącego zapotrzebowania na produkty farmaceutyczne, Zamawiający prześle do Wykonawcy za pośrednictwem poczty elektronicznej e-mail: …………………………….. </w:t>
      </w:r>
    </w:p>
    <w:p>
      <w:pPr>
        <w:pStyle w:val="Normal"/>
        <w:numPr>
          <w:ilvl w:val="0"/>
          <w:numId w:val="48"/>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Osobą upoważnioną do składania zamówienia jest Kierownik Działu Farmacji Szpitalnej, lub inna upoważniona przez niego do tej czynności osoba.</w:t>
      </w:r>
    </w:p>
    <w:p>
      <w:pPr>
        <w:pStyle w:val="Normal"/>
        <w:numPr>
          <w:ilvl w:val="0"/>
          <w:numId w:val="49"/>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 xml:space="preserve">Za dowód złożenia danego zamówienia przez Zamawiającego, a tym samym otrzymania go przez Wykonawcę, uznaje się potwierdzenie nadania zamówienia pocztą elektroniczną </w:t>
        <w:br/>
        <w:t xml:space="preserve">na powyżej wskazany adres e-mail Wykonawcy. </w:t>
      </w:r>
    </w:p>
    <w:p>
      <w:pPr>
        <w:pStyle w:val="Normal"/>
        <w:numPr>
          <w:ilvl w:val="0"/>
          <w:numId w:val="50"/>
        </w:numPr>
        <w:spacing w:lineRule="auto" w:line="252" w:before="0" w:after="0"/>
        <w:ind w:left="426" w:hanging="426"/>
        <w:jc w:val="both"/>
        <w:rPr>
          <w:rFonts w:ascii="Tahoma" w:hAnsi="Tahoma" w:eastAsia="Calibri" w:cs="Tahoma"/>
          <w:b/>
          <w:bCs/>
          <w:sz w:val="20"/>
          <w:szCs w:val="20"/>
        </w:rPr>
      </w:pPr>
      <w:r>
        <w:rPr>
          <w:rFonts w:eastAsia="Calibri" w:cs="Tahoma" w:ascii="Tahoma" w:hAnsi="Tahoma"/>
          <w:bCs/>
          <w:sz w:val="20"/>
          <w:szCs w:val="20"/>
        </w:rPr>
        <w:t xml:space="preserve">Wykonawca ma obowiązek powiadomić Zamawiającego o odmowie dostawy przedmiotu zamówienia niezależnie od jej przyczyny, natychmiast po otrzymaniu zamówienia w formie wiadomości elektronicznej przesłanej na adres e-mail: </w:t>
      </w:r>
      <w:hyperlink r:id="rId2">
        <w:r>
          <w:rPr>
            <w:rStyle w:val="Czeinternetowe"/>
            <w:rFonts w:eastAsia="Calibri" w:cs="Tahoma" w:ascii="Tahoma" w:hAnsi="Tahoma"/>
            <w:bCs/>
            <w:sz w:val="20"/>
            <w:szCs w:val="20"/>
          </w:rPr>
          <w:t>kierownik.apteka@szpitalrawa.pl</w:t>
        </w:r>
      </w:hyperlink>
      <w:r>
        <w:rPr>
          <w:rFonts w:eastAsia="Calibri" w:cs="Tahoma" w:ascii="Tahoma" w:hAnsi="Tahoma"/>
          <w:bCs/>
          <w:sz w:val="20"/>
          <w:szCs w:val="20"/>
        </w:rPr>
        <w:t xml:space="preserve"> lub </w:t>
      </w:r>
      <w:hyperlink r:id="rId3">
        <w:r>
          <w:rPr>
            <w:rStyle w:val="Czeinternetowe"/>
            <w:rFonts w:eastAsia="Calibri" w:cs="Tahoma" w:ascii="Tahoma" w:hAnsi="Tahoma"/>
            <w:bCs/>
            <w:sz w:val="20"/>
            <w:szCs w:val="20"/>
          </w:rPr>
          <w:t>apteka@szpitalrawa.pl</w:t>
        </w:r>
      </w:hyperlink>
      <w:r>
        <w:rPr>
          <w:rFonts w:eastAsia="Calibri" w:cs="Tahoma" w:ascii="Tahoma" w:hAnsi="Tahoma"/>
          <w:bCs/>
          <w:sz w:val="20"/>
          <w:szCs w:val="20"/>
        </w:rPr>
        <w:t xml:space="preserve"> </w:t>
      </w:r>
    </w:p>
    <w:p>
      <w:pPr>
        <w:pStyle w:val="Normal"/>
        <w:numPr>
          <w:ilvl w:val="0"/>
          <w:numId w:val="51"/>
        </w:numPr>
        <w:spacing w:lineRule="auto" w:line="252" w:before="0" w:after="0"/>
        <w:ind w:left="425" w:hanging="425"/>
        <w:jc w:val="both"/>
        <w:rPr>
          <w:rFonts w:ascii="Tahoma" w:hAnsi="Tahoma" w:eastAsia="Calibri" w:cs="Tahoma"/>
          <w:bCs/>
          <w:sz w:val="20"/>
          <w:szCs w:val="20"/>
        </w:rPr>
      </w:pPr>
      <w:r>
        <w:rPr>
          <w:rFonts w:eastAsia="Calibri" w:cs="Tahoma" w:ascii="Tahoma" w:hAnsi="Tahoma"/>
          <w:bCs/>
          <w:sz w:val="20"/>
          <w:szCs w:val="20"/>
        </w:rPr>
        <w:t xml:space="preserve">Zamówiony towar dostarczony będzie w ciągu </w:t>
      </w:r>
      <w:r>
        <w:rPr>
          <w:rFonts w:eastAsia="Calibri" w:cs="Tahoma" w:ascii="Tahoma" w:hAnsi="Tahoma"/>
          <w:b/>
          <w:bCs/>
          <w:sz w:val="20"/>
          <w:szCs w:val="20"/>
        </w:rPr>
        <w:t>1 dnia roboczego</w:t>
      </w:r>
      <w:r>
        <w:rPr>
          <w:rFonts w:eastAsia="Calibri" w:cs="Tahoma" w:ascii="Tahoma" w:hAnsi="Tahoma"/>
          <w:bCs/>
          <w:sz w:val="20"/>
          <w:szCs w:val="20"/>
        </w:rPr>
        <w:t xml:space="preserve">, z wyjątkiem sobót i dni ustawowo wolnych od pracy,  od daty złożenia danego zamówienia przez Zamawiającego. </w:t>
      </w:r>
    </w:p>
    <w:p>
      <w:pPr>
        <w:pStyle w:val="Normal"/>
        <w:numPr>
          <w:ilvl w:val="0"/>
          <w:numId w:val="52"/>
        </w:numPr>
        <w:spacing w:lineRule="auto" w:line="252" w:before="0" w:after="0"/>
        <w:ind w:left="425" w:hanging="425"/>
        <w:jc w:val="both"/>
        <w:rPr>
          <w:rFonts w:ascii="Tahoma" w:hAnsi="Tahoma" w:eastAsia="Calibri" w:cs="Tahoma"/>
          <w:bCs/>
          <w:sz w:val="20"/>
          <w:szCs w:val="20"/>
        </w:rPr>
      </w:pPr>
      <w:r>
        <w:rPr>
          <w:rFonts w:eastAsia="Calibri" w:cs="Tahoma" w:ascii="Tahoma" w:hAnsi="Tahoma"/>
          <w:bCs/>
          <w:sz w:val="20"/>
          <w:szCs w:val="20"/>
        </w:rPr>
        <w:t xml:space="preserve">W przypadku odmowy dostawy lub niedostarczenia przedmiotu zamówienia do </w:t>
      </w:r>
      <w:r>
        <w:rPr>
          <w:rFonts w:eastAsia="Calibri" w:cs="Tahoma" w:ascii="Tahoma" w:hAnsi="Tahoma"/>
          <w:b/>
          <w:sz w:val="20"/>
          <w:szCs w:val="20"/>
        </w:rPr>
        <w:t>3 dni</w:t>
      </w:r>
      <w:r>
        <w:rPr>
          <w:rFonts w:eastAsia="Calibri" w:cs="Tahoma" w:ascii="Tahoma" w:hAnsi="Tahoma"/>
          <w:bCs/>
          <w:sz w:val="20"/>
          <w:szCs w:val="20"/>
        </w:rPr>
        <w:t xml:space="preserve"> roboczych, zamawiający ma prawo dokonać zakupu u innego dostawcy a następnie obciążyć dostawcę związanego umowa przetargową, różnicą pomiędzy cen zakupu a ceną przetargową.    </w:t>
      </w:r>
    </w:p>
    <w:p>
      <w:pPr>
        <w:pStyle w:val="Normal"/>
        <w:numPr>
          <w:ilvl w:val="0"/>
          <w:numId w:val="53"/>
        </w:numPr>
        <w:spacing w:lineRule="auto" w:line="252" w:before="0" w:after="0"/>
        <w:ind w:left="425" w:hanging="425"/>
        <w:jc w:val="both"/>
        <w:rPr>
          <w:rFonts w:ascii="Tahoma" w:hAnsi="Tahoma" w:eastAsia="Calibri" w:cs="Tahoma"/>
          <w:bCs/>
          <w:sz w:val="20"/>
          <w:szCs w:val="20"/>
        </w:rPr>
      </w:pPr>
      <w:r>
        <w:rPr>
          <w:rFonts w:eastAsia="Calibri" w:cs="Tahoma" w:ascii="Tahoma" w:hAnsi="Tahoma"/>
          <w:sz w:val="20"/>
          <w:szCs w:val="20"/>
        </w:rPr>
        <w:t xml:space="preserve">Wykonawca zobowiązuje się dostarczyć dostawy interwencyjne leków ratujących życie „na cito” </w:t>
        <w:br/>
        <w:t xml:space="preserve">w ciągu </w:t>
      </w:r>
      <w:r>
        <w:rPr>
          <w:rFonts w:eastAsia="Calibri" w:cs="Tahoma" w:ascii="Tahoma" w:hAnsi="Tahoma"/>
          <w:b/>
          <w:bCs/>
          <w:sz w:val="20"/>
          <w:szCs w:val="20"/>
        </w:rPr>
        <w:t>12 godzin</w:t>
      </w:r>
      <w:r>
        <w:rPr>
          <w:rFonts w:eastAsia="Calibri" w:cs="Tahoma" w:ascii="Tahoma" w:hAnsi="Tahoma"/>
          <w:sz w:val="20"/>
          <w:szCs w:val="20"/>
        </w:rPr>
        <w:t xml:space="preserve"> od telefonicznego, pisemnego  zgłoszenia lub zgłoszenia na adres poczty elektronicznej, o której mowa w ust. 1  bez względu na ich wartość oraz dzień złożenia zamówienia.  </w:t>
      </w:r>
    </w:p>
    <w:p>
      <w:pPr>
        <w:pStyle w:val="Normal"/>
        <w:numPr>
          <w:ilvl w:val="0"/>
          <w:numId w:val="54"/>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Wykonawca dostarczy zamówiony towar do Działu Farmacji Szpitalnej Zamawiającego, Samodzielny Publiczny Zakład Opieki Zdrowotnej w Rawie Mazowieckiej, ul. Warszawska 14, 96-200 Rawa Mazowiecka, w godzinach 7.30 – 15.00, oryginalnie zapakowany wraz z  fakturą. Po godzinie 15.00 dostawa towaru na Izbę Przyjęć, ul. Warszawska 14, 96-200 Rawa Mazowiecka</w:t>
      </w:r>
    </w:p>
    <w:p>
      <w:pPr>
        <w:pStyle w:val="Normal"/>
        <w:numPr>
          <w:ilvl w:val="0"/>
          <w:numId w:val="55"/>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 xml:space="preserve">Faktura oraz inny dokument potwierdzający dostawę winny bezwzględnie obejmować produkty farmaceutyczne objęte umową i zawierać wskazanie numeru niniejszej umowy. </w:t>
      </w:r>
    </w:p>
    <w:p>
      <w:pPr>
        <w:pStyle w:val="Normal"/>
        <w:numPr>
          <w:ilvl w:val="0"/>
          <w:numId w:val="56"/>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 xml:space="preserve">Termin ważności dostarczonego produktu leczniczego powinien być </w:t>
      </w:r>
      <w:r>
        <w:rPr>
          <w:rFonts w:eastAsia="Calibri" w:cs="Tahoma" w:ascii="Tahoma" w:hAnsi="Tahoma"/>
          <w:b/>
          <w:bCs/>
          <w:sz w:val="20"/>
          <w:szCs w:val="20"/>
        </w:rPr>
        <w:t>nie krótszy niż 12 miesięcy</w:t>
      </w:r>
      <w:r>
        <w:rPr>
          <w:rFonts w:eastAsia="Calibri" w:cs="Tahoma" w:ascii="Tahoma" w:hAnsi="Tahoma"/>
          <w:bCs/>
          <w:sz w:val="20"/>
          <w:szCs w:val="20"/>
        </w:rPr>
        <w:t>,</w:t>
      </w:r>
      <w:r>
        <w:rPr>
          <w:rFonts w:eastAsia="Calibri" w:cs="Tahoma" w:ascii="Tahoma" w:hAnsi="Tahoma"/>
          <w:sz w:val="20"/>
          <w:szCs w:val="20"/>
        </w:rPr>
        <w:t xml:space="preserve"> </w:t>
      </w:r>
      <w:r>
        <w:rPr>
          <w:rFonts w:eastAsia="Calibri" w:cs="Tahoma" w:ascii="Tahoma" w:hAnsi="Tahoma"/>
          <w:bCs/>
          <w:sz w:val="20"/>
          <w:szCs w:val="20"/>
        </w:rPr>
        <w:t>chyba że na pisemną prośbę Wykonawcy Kierownik Działu Farmacji Szpitalnej wyrazi zgodę na krótszy termin ważności. Zgoda ta musi zostać wyrażona w formie pisemnej pod rygorem nieważności.</w:t>
      </w:r>
    </w:p>
    <w:p>
      <w:pPr>
        <w:pStyle w:val="Normal"/>
        <w:numPr>
          <w:ilvl w:val="0"/>
          <w:numId w:val="57"/>
        </w:numPr>
        <w:spacing w:lineRule="auto" w:line="252" w:before="0" w:after="0"/>
        <w:ind w:left="426" w:hanging="426"/>
        <w:jc w:val="both"/>
        <w:rPr>
          <w:rFonts w:ascii="Tahoma" w:hAnsi="Tahoma" w:cs="Tahoma"/>
          <w:sz w:val="20"/>
          <w:szCs w:val="20"/>
        </w:rPr>
      </w:pPr>
      <w:r>
        <w:rPr>
          <w:rFonts w:cs="Tahoma" w:ascii="Tahoma" w:hAnsi="Tahoma"/>
          <w:sz w:val="20"/>
          <w:szCs w:val="20"/>
        </w:rPr>
        <w:t>Dostawca zapewni warunki transportu przedmiotu umowy zgodnie z kartami charakterystyki produktów leczniczych, wyrobów medycznych w zakresie temperatury i wilgotności odpowiednio. Dostawca zobowiązany jest każdorazowo wraz z dostawą dostarczyć zamawiającemu wydruk z rejestratora temperatury dokumentujący warunki w jakich były transportowane produkty lecznicze i wyrobu medyczne.</w:t>
      </w:r>
    </w:p>
    <w:p>
      <w:pPr>
        <w:pStyle w:val="Normal"/>
        <w:numPr>
          <w:ilvl w:val="0"/>
          <w:numId w:val="58"/>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Zamawiający zobowiązuje się do każdorazowego odbioru dostarczonego towaru zgodnie ze złożonym zamówieniem co do ilości i tożsamości z zamówieniem oraz do zapłaty uzgodnionej ceny.</w:t>
      </w:r>
    </w:p>
    <w:p>
      <w:pPr>
        <w:pStyle w:val="Normal"/>
        <w:numPr>
          <w:ilvl w:val="0"/>
          <w:numId w:val="59"/>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Dostawa przedmiotu umowy odbywa się na koszt i ryzyko Wykonawcy.</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DOKUMENTY</w:t>
      </w:r>
    </w:p>
    <w:p>
      <w:pPr>
        <w:pStyle w:val="Normal"/>
        <w:spacing w:lineRule="auto" w:line="252"/>
        <w:ind w:left="3540" w:firstLine="708"/>
        <w:jc w:val="both"/>
        <w:rPr>
          <w:rFonts w:ascii="Tahoma" w:hAnsi="Tahoma" w:eastAsia="Calibri" w:cs="Tahoma"/>
          <w:b/>
          <w:sz w:val="20"/>
          <w:szCs w:val="20"/>
        </w:rPr>
      </w:pPr>
      <w:r>
        <w:rPr>
          <w:rFonts w:eastAsia="Calibri" w:cs="Tahoma" w:ascii="Tahoma" w:hAnsi="Tahoma"/>
          <w:b/>
          <w:sz w:val="20"/>
          <w:szCs w:val="20"/>
        </w:rPr>
        <w:t>§ 3</w:t>
      </w:r>
    </w:p>
    <w:p>
      <w:pPr>
        <w:pStyle w:val="Normal"/>
        <w:numPr>
          <w:ilvl w:val="0"/>
          <w:numId w:val="60"/>
        </w:numPr>
        <w:spacing w:lineRule="auto" w:line="252" w:before="0" w:after="0"/>
        <w:jc w:val="both"/>
        <w:rPr>
          <w:rFonts w:ascii="Tahoma" w:hAnsi="Tahoma" w:eastAsia="Calibri" w:cs="Tahoma"/>
          <w:sz w:val="20"/>
          <w:szCs w:val="20"/>
        </w:rPr>
      </w:pPr>
      <w:r>
        <w:rPr>
          <w:rFonts w:eastAsia="Calibri" w:cs="Tahoma" w:ascii="Tahoma" w:hAnsi="Tahoma"/>
          <w:sz w:val="20"/>
          <w:szCs w:val="20"/>
        </w:rPr>
        <w:t>Wykonawca zapewnia, że przedmiot umowy będzie odpowiadać jakości zgodnie ze złożoną przez niego ofertą przetargową oraz posiadać będzie wymagane prawem pozwolenia, dopuszczenia do obrotu i atesty.</w:t>
      </w:r>
    </w:p>
    <w:p>
      <w:pPr>
        <w:pStyle w:val="Normal"/>
        <w:numPr>
          <w:ilvl w:val="0"/>
          <w:numId w:val="61"/>
        </w:numPr>
        <w:tabs>
          <w:tab w:val="clear" w:pos="708"/>
          <w:tab w:val="left" w:pos="283" w:leader="none"/>
        </w:tabs>
        <w:spacing w:lineRule="auto" w:line="252" w:before="0" w:after="0"/>
        <w:jc w:val="both"/>
        <w:rPr>
          <w:rFonts w:ascii="Tahoma" w:hAnsi="Tahoma" w:eastAsia="Calibri" w:cs="Tahoma"/>
          <w:bCs/>
          <w:sz w:val="20"/>
          <w:szCs w:val="20"/>
        </w:rPr>
      </w:pPr>
      <w:r>
        <w:rPr>
          <w:rFonts w:eastAsia="Calibri" w:cs="Tahoma" w:ascii="Tahoma" w:hAnsi="Tahoma"/>
          <w:bCs/>
          <w:sz w:val="20"/>
          <w:szCs w:val="20"/>
        </w:rPr>
        <w:t>Wykonawca przedstawi dokumenty,  o których mowa w ust. 1 na każde żądanie Zamawiającego           w wyznaczonym przez niego terminie. Odmowa okazania ww. dokumentów Zamawiającemu może stanowić podstawę do  rozwiązania umowy z winy Wykonawcy ze skutkiem natychmiastowym i ewentualnego naliczenia kar umownych.</w:t>
      </w:r>
    </w:p>
    <w:p>
      <w:pPr>
        <w:pStyle w:val="Normal"/>
        <w:numPr>
          <w:ilvl w:val="0"/>
          <w:numId w:val="62"/>
        </w:numPr>
        <w:tabs>
          <w:tab w:val="clear" w:pos="708"/>
          <w:tab w:val="left" w:pos="283" w:leader="none"/>
        </w:tabs>
        <w:spacing w:lineRule="auto" w:line="252" w:before="0" w:after="0"/>
        <w:jc w:val="both"/>
        <w:rPr>
          <w:rFonts w:ascii="Tahoma" w:hAnsi="Tahoma" w:eastAsia="Calibri" w:cs="Tahoma"/>
          <w:sz w:val="20"/>
          <w:szCs w:val="20"/>
        </w:rPr>
      </w:pPr>
      <w:r>
        <w:rPr>
          <w:rFonts w:eastAsia="Calibri" w:cs="Tahoma" w:ascii="Tahoma" w:hAnsi="Tahoma"/>
          <w:sz w:val="20"/>
          <w:szCs w:val="20"/>
        </w:rPr>
        <w:t>Towar powinien być każdorazowo wydany w opakowaniu określonym Polskimi Normami lub normami branżowymi, a jeśli nie ma norm – w opakowaniu odpowiadającym jego właściwości oraz właściwości środka transportu, a w szczególności w opakowaniu zaopatrzonym we wskaźnik temperatury</w:t>
      </w:r>
      <w:r>
        <w:rPr>
          <w:rFonts w:eastAsia="Times New Roman" w:cs="Tahoma" w:ascii="Tahoma" w:hAnsi="Tahoma"/>
          <w:sz w:val="20"/>
          <w:szCs w:val="20"/>
          <w:lang w:eastAsia="pl-PL"/>
        </w:rPr>
        <w:t xml:space="preserve"> </w:t>
      </w:r>
      <w:r>
        <w:rPr>
          <w:rFonts w:eastAsia="Calibri" w:cs="Tahoma" w:ascii="Tahoma" w:hAnsi="Tahoma"/>
          <w:sz w:val="20"/>
          <w:szCs w:val="20"/>
        </w:rPr>
        <w:t>lub monitoringiem temperatury przesyłki.</w:t>
      </w:r>
    </w:p>
    <w:p>
      <w:pPr>
        <w:pStyle w:val="Normal"/>
        <w:numPr>
          <w:ilvl w:val="0"/>
          <w:numId w:val="63"/>
        </w:numPr>
        <w:tabs>
          <w:tab w:val="clear" w:pos="708"/>
          <w:tab w:val="left" w:pos="283" w:leader="none"/>
        </w:tabs>
        <w:spacing w:lineRule="auto" w:line="252" w:before="0" w:after="0"/>
        <w:jc w:val="both"/>
        <w:rPr>
          <w:rFonts w:ascii="Tahoma" w:hAnsi="Tahoma" w:eastAsia="Calibri" w:cs="Tahoma"/>
          <w:sz w:val="20"/>
          <w:szCs w:val="20"/>
        </w:rPr>
      </w:pPr>
      <w:r>
        <w:rPr>
          <w:rFonts w:eastAsia="Calibri" w:cs="Tahoma" w:ascii="Tahoma" w:hAnsi="Tahoma"/>
          <w:sz w:val="20"/>
          <w:szCs w:val="20"/>
        </w:rPr>
        <w:t>Dostawca z powodu braku dostępności produktu leczniczego objętego umową, może zaproponować wyrób tożsamy pod względem charakterystyki produktu leczniczego w tym dawki, formy, wskazań do stosowania, schematów dawkowania. Propozycję zamiany dostawca kieruje do zleceniodawcy na adres e-mail: apteka@szpitalrawa.pl z kartą charakterystyki produktu leczniczego, zgodą Ministra Zdrowia na obrót na terenie RP jeżeli lek jest dopuszczony na drodze importu. Dostawca dostarczy dokumenty w języku polskim.</w:t>
      </w:r>
    </w:p>
    <w:p>
      <w:pPr>
        <w:pStyle w:val="Normal"/>
        <w:spacing w:lineRule="auto" w:line="252" w:before="0" w:after="0"/>
        <w:ind w:left="360" w:hanging="0"/>
        <w:jc w:val="both"/>
        <w:rPr>
          <w:rFonts w:ascii="Tahoma" w:hAnsi="Tahoma" w:eastAsia="Calibri" w:cs="Tahoma"/>
          <w:sz w:val="20"/>
          <w:szCs w:val="20"/>
        </w:rPr>
      </w:pPr>
      <w:r>
        <w:rPr>
          <w:rFonts w:eastAsia="Calibri" w:cs="Tahoma" w:ascii="Tahoma" w:hAnsi="Tahoma"/>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ZAPŁATA ZA TOWAR</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4</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Szpital ureguluje należność przelewem na konto Wykonawcy wskazane w fakturze w terminie </w:t>
      </w:r>
      <w:r>
        <w:rPr>
          <w:rFonts w:eastAsia="Calibri" w:cs="Tahoma" w:ascii="Tahoma" w:hAnsi="Tahoma"/>
          <w:b/>
          <w:sz w:val="20"/>
          <w:szCs w:val="20"/>
        </w:rPr>
        <w:t>60 dni</w:t>
      </w:r>
      <w:r>
        <w:rPr>
          <w:rFonts w:eastAsia="Calibri" w:cs="Tahoma" w:ascii="Tahoma" w:hAnsi="Tahoma"/>
          <w:sz w:val="20"/>
          <w:szCs w:val="20"/>
        </w:rPr>
        <w:t xml:space="preserve"> od daty dostawy towaru, przy czym data wystawienia faktury nie może być wcześniejsza niż data dostawy zamówionej partii towaru.  </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Za dzień zapłaty uważa się dzień zlecenia przelewu z  rachunku bankowego Zamawiającego.</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b/>
          <w:bCs/>
          <w:sz w:val="20"/>
          <w:szCs w:val="20"/>
        </w:rPr>
      </w:pPr>
      <w:r>
        <w:rPr>
          <w:rFonts w:eastAsia="Calibri" w:cs="Tahoma" w:ascii="Tahoma" w:hAnsi="Tahoma"/>
          <w:sz w:val="20"/>
          <w:szCs w:val="20"/>
        </w:rPr>
        <w:t>Zamawiający wymaga aby dostawca dostarczył wraz z towarem fakturę w postaci papierowej, w formie elektronicznej w formacie umożliwiającym zaczytanie dokumentu w systemie aptecznym (</w:t>
      </w:r>
      <w:r>
        <w:rPr>
          <w:rFonts w:eastAsia="Calibri" w:cs="Tahoma" w:ascii="Tahoma" w:hAnsi="Tahoma"/>
          <w:sz w:val="20"/>
          <w:szCs w:val="20"/>
        </w:rPr>
        <w:t>za wyjątkiem pdf</w:t>
      </w:r>
      <w:r>
        <w:rPr>
          <w:rFonts w:eastAsia="Calibri" w:cs="Tahoma" w:ascii="Tahoma" w:hAnsi="Tahoma"/>
          <w:sz w:val="20"/>
          <w:szCs w:val="20"/>
        </w:rPr>
        <w:t xml:space="preserve">). Faktura elektroniczna będzie przesyłana przez dostawcę na adres </w:t>
      </w:r>
      <w:hyperlink r:id="rId4">
        <w:r>
          <w:rPr>
            <w:rStyle w:val="Czeinternetowe"/>
            <w:rFonts w:eastAsia="Calibri" w:cs="Tahoma" w:ascii="Tahoma" w:hAnsi="Tahoma"/>
            <w:b/>
            <w:bCs/>
            <w:sz w:val="20"/>
            <w:szCs w:val="20"/>
          </w:rPr>
          <w:t>apteka@szpitalrawa.pl</w:t>
        </w:r>
      </w:hyperlink>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b/>
          <w:bCs/>
          <w:sz w:val="20"/>
          <w:szCs w:val="20"/>
        </w:rPr>
      </w:pPr>
      <w:r>
        <w:rPr>
          <w:rFonts w:eastAsia="Calibri" w:cs="Tahoma" w:ascii="Tahoma" w:hAnsi="Tahoma"/>
          <w:sz w:val="20"/>
          <w:szCs w:val="20"/>
        </w:rPr>
        <w:t>Faktura w formie elektronicznej, we wskazanym przez zamawiającego formacie, będzie zawierała wszystkie informacje zawarte na fakturze w formie papierowej w tym:</w:t>
      </w:r>
    </w:p>
    <w:p>
      <w:pPr>
        <w:pStyle w:val="ListParagraph"/>
        <w:numPr>
          <w:ilvl w:val="0"/>
          <w:numId w:val="33"/>
        </w:numPr>
        <w:tabs>
          <w:tab w:val="clear" w:pos="708"/>
          <w:tab w:val="left" w:pos="426" w:leader="none"/>
        </w:tabs>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 xml:space="preserve">numer obowiązującej umowy przetargowej, </w:t>
      </w:r>
    </w:p>
    <w:p>
      <w:pPr>
        <w:pStyle w:val="ListParagraph"/>
        <w:numPr>
          <w:ilvl w:val="0"/>
          <w:numId w:val="33"/>
        </w:numPr>
        <w:tabs>
          <w:tab w:val="clear" w:pos="708"/>
          <w:tab w:val="left" w:pos="426" w:leader="none"/>
        </w:tabs>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numer i datę zamówienia od zamawiającego na podstawie którego jest realizowana dostawa,</w:t>
      </w:r>
    </w:p>
    <w:p>
      <w:pPr>
        <w:pStyle w:val="ListParagraph"/>
        <w:numPr>
          <w:ilvl w:val="0"/>
          <w:numId w:val="33"/>
        </w:numPr>
        <w:tabs>
          <w:tab w:val="clear" w:pos="708"/>
          <w:tab w:val="left" w:pos="426" w:leader="none"/>
        </w:tabs>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 xml:space="preserve">kod EAN dla każdego dostarczonego produktu </w:t>
      </w:r>
    </w:p>
    <w:p>
      <w:pPr>
        <w:pStyle w:val="ListParagraph"/>
        <w:numPr>
          <w:ilvl w:val="0"/>
          <w:numId w:val="33"/>
        </w:numPr>
        <w:tabs>
          <w:tab w:val="clear" w:pos="708"/>
          <w:tab w:val="left" w:pos="426" w:leader="none"/>
        </w:tabs>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 xml:space="preserve">serię i datę ważności dla każdego dostarczonego produktu </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faktur VAT powinna nastąpić w terminie 5 dni roboczych od dnia zgłoszenia błędów przez Zamawiającego.</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Data dostarczenia danej faktury do Zamawiającego nie może być wcześniejsza niż dzień dostawy towaru, którego ta faktura dotyczy. </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Wykonawca oświadcza, że jest/ nie jest</w:t>
      </w:r>
      <w:r>
        <w:rPr>
          <w:rFonts w:eastAsia="Calibri" w:cs="Tahoma" w:ascii="Tahoma" w:hAnsi="Tahoma"/>
          <w:sz w:val="20"/>
          <w:szCs w:val="20"/>
          <w:vertAlign w:val="superscript"/>
        </w:rPr>
        <w:t>*(</w:t>
      </w:r>
      <w:r>
        <w:rPr>
          <w:rFonts w:eastAsia="Calibri" w:cs="Tahoma" w:ascii="Tahoma" w:hAnsi="Tahoma"/>
          <w:i/>
          <w:sz w:val="20"/>
          <w:szCs w:val="20"/>
        </w:rPr>
        <w:t>wykreślić niewłaściwe</w:t>
      </w:r>
      <w:r>
        <w:rPr>
          <w:rFonts w:eastAsia="Calibri" w:cs="Tahoma" w:ascii="Tahoma" w:hAnsi="Tahoma"/>
          <w:sz w:val="20"/>
          <w:szCs w:val="20"/>
        </w:rPr>
        <w:t>) podatnikiem podatku od towarów i usług (VAT).</w:t>
      </w:r>
    </w:p>
    <w:p>
      <w:pPr>
        <w:pStyle w:val="Normal"/>
        <w:numPr>
          <w:ilvl w:val="0"/>
          <w:numId w:val="4"/>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cs="Tahoma" w:ascii="Tahoma" w:hAnsi="Tahoma"/>
          <w:sz w:val="20"/>
          <w:szCs w:val="20"/>
        </w:rPr>
        <w:t xml:space="preserve">W przypadku, gdy wskazany przez Wykonawcę rachunek bankowy, na który ma nastąpić zapłata, nie widnieje w wykazie podmiotów zarejestrowanych jako podatnicy VAT, niezarejestrowanych oraz wykreślonych i przywróconych do rejestru VAT, Zamawiającemu przysługuje prawo wstrzymania zapłaty do czasu uzyskania wpisu tego rachunku bankowego do przedmiotowego wykazu lub wskazania nowego rachunku bankowego ujawnionego w ww. wykazie. Okres do czasu uzyskania przez Wykonawcę wpisu rachunku bankowego do przedmiotowego wykazu i przekazania informacji Zamawiającemu lub wskazania Zamawiającemu nowego rachunku bankowego ujawnionego w ww. wykazie nie jest traktowany jako opóźnienie Zamawiającego w zapłacie należnego wynagrodzenia i w takim przypadku nie będą naliczane za ten okres odsetki za opóźnienie w wysokości odsetek ustawowych.   </w:t>
      </w:r>
    </w:p>
    <w:p>
      <w:pPr>
        <w:pStyle w:val="Normal"/>
        <w:spacing w:lineRule="auto" w:line="252" w:before="0" w:after="0"/>
        <w:ind w:left="426" w:hanging="0"/>
        <w:jc w:val="both"/>
        <w:rPr>
          <w:rFonts w:ascii="Tahoma" w:hAnsi="Tahoma" w:eastAsia="Calibri" w:cs="Tahoma"/>
          <w:sz w:val="20"/>
          <w:szCs w:val="20"/>
        </w:rPr>
      </w:pPr>
      <w:r>
        <w:rPr>
          <w:rFonts w:eastAsia="Calibri" w:cs="Tahoma" w:ascii="Tahoma" w:hAnsi="Tahoma"/>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REKLAMACJE</w:t>
      </w:r>
    </w:p>
    <w:p>
      <w:pPr>
        <w:pStyle w:val="Normal"/>
        <w:spacing w:lineRule="auto" w:line="252"/>
        <w:jc w:val="center"/>
        <w:rPr>
          <w:rFonts w:ascii="Tahoma" w:hAnsi="Tahoma" w:eastAsia="Calibri" w:cs="Tahoma"/>
          <w:sz w:val="20"/>
          <w:szCs w:val="20"/>
        </w:rPr>
      </w:pPr>
      <w:r>
        <w:rPr>
          <w:rFonts w:eastAsia="Calibri" w:cs="Tahoma" w:ascii="Tahoma" w:hAnsi="Tahoma"/>
          <w:b/>
          <w:sz w:val="20"/>
          <w:szCs w:val="20"/>
        </w:rPr>
        <w:t>§5</w:t>
      </w:r>
    </w:p>
    <w:p>
      <w:pPr>
        <w:pStyle w:val="Normal"/>
        <w:numPr>
          <w:ilvl w:val="0"/>
          <w:numId w:val="64"/>
        </w:numPr>
        <w:spacing w:lineRule="auto" w:line="252" w:before="0" w:after="0"/>
        <w:ind w:left="426" w:hanging="426"/>
        <w:jc w:val="both"/>
        <w:rPr>
          <w:rFonts w:ascii="Tahoma" w:hAnsi="Tahoma" w:eastAsia="Calibri" w:cs="Tahoma"/>
          <w:bCs/>
          <w:sz w:val="20"/>
          <w:szCs w:val="20"/>
        </w:rPr>
      </w:pPr>
      <w:r>
        <w:rPr>
          <w:rFonts w:eastAsia="Calibri" w:cs="Tahoma" w:ascii="Tahoma" w:hAnsi="Tahoma"/>
          <w:bCs/>
          <w:iCs/>
          <w:sz w:val="20"/>
          <w:szCs w:val="20"/>
        </w:rPr>
        <w:t xml:space="preserve">W przypadku stwierdzenia wad jakościowych w dostarczonym towarze Zamawiający zawiadomi o tym Wykonawcę, który bezzwłocznie wymieni wadliwy towar na wolny od wad lub dostarczy brakujący towar zgodnie z zamówieniem (co do rodzaju, jakości i ilości) – w terminie nie dłuższym niż </w:t>
      </w:r>
      <w:r>
        <w:rPr>
          <w:rFonts w:eastAsia="Calibri" w:cs="Tahoma" w:ascii="Tahoma" w:hAnsi="Tahoma"/>
          <w:b/>
          <w:bCs/>
          <w:iCs/>
          <w:sz w:val="20"/>
          <w:szCs w:val="20"/>
        </w:rPr>
        <w:t>3 dni robocze</w:t>
      </w:r>
      <w:r>
        <w:rPr>
          <w:rFonts w:eastAsia="Calibri" w:cs="Tahoma" w:ascii="Tahoma" w:hAnsi="Tahoma"/>
          <w:bCs/>
          <w:iCs/>
          <w:sz w:val="20"/>
          <w:szCs w:val="20"/>
        </w:rPr>
        <w:t xml:space="preserve"> od zgłoszenia danej reklamacji</w:t>
      </w:r>
      <w:r>
        <w:rPr>
          <w:rFonts w:eastAsia="Calibri" w:cs="Tahoma" w:ascii="Tahoma" w:hAnsi="Tahoma"/>
          <w:bCs/>
          <w:sz w:val="20"/>
          <w:szCs w:val="20"/>
        </w:rPr>
        <w:t>.</w:t>
      </w:r>
      <w:r>
        <w:rPr>
          <w:rFonts w:eastAsia="Calibri" w:cs="Tahoma" w:ascii="Tahoma" w:hAnsi="Tahoma"/>
          <w:sz w:val="20"/>
          <w:szCs w:val="20"/>
        </w:rPr>
        <w:t xml:space="preserve"> </w:t>
      </w:r>
    </w:p>
    <w:p>
      <w:pPr>
        <w:pStyle w:val="Normal"/>
        <w:numPr>
          <w:ilvl w:val="0"/>
          <w:numId w:val="65"/>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Reklamacje Zamawiającego składane będą w formie elektronicznej pocztą e-mail: </w:t>
      </w:r>
      <w:r>
        <w:rPr>
          <w:rFonts w:eastAsia="Calibri" w:cs="Tahoma" w:ascii="Tahoma" w:hAnsi="Tahoma"/>
          <w:bCs/>
          <w:sz w:val="20"/>
          <w:szCs w:val="20"/>
          <w:shd w:fill="auto" w:val="clear"/>
        </w:rPr>
        <w:t xml:space="preserve">……………………….. </w:t>
      </w:r>
      <w:r>
        <w:rPr>
          <w:rFonts w:eastAsia="Calibri" w:cs="Tahoma" w:ascii="Tahoma" w:hAnsi="Tahoma"/>
          <w:bCs/>
          <w:sz w:val="20"/>
          <w:szCs w:val="20"/>
        </w:rPr>
        <w:t xml:space="preserve"> </w:t>
      </w:r>
      <w:r>
        <w:rPr>
          <w:rFonts w:eastAsia="Calibri" w:cs="Tahoma" w:ascii="Tahoma" w:hAnsi="Tahoma"/>
          <w:sz w:val="20"/>
          <w:szCs w:val="20"/>
        </w:rPr>
        <w:t>Reklamacja uznana zostanie za złożoną w sytuacji posiadania przez Zamawiającego dowodu jej przesłania na ustalony adres e-mail.</w:t>
      </w:r>
    </w:p>
    <w:p>
      <w:pPr>
        <w:pStyle w:val="Normal"/>
        <w:numPr>
          <w:ilvl w:val="0"/>
          <w:numId w:val="66"/>
        </w:numPr>
        <w:spacing w:lineRule="auto" w:line="252" w:before="0" w:after="0"/>
        <w:ind w:left="426" w:hanging="426"/>
        <w:jc w:val="both"/>
        <w:rPr>
          <w:rFonts w:ascii="Tahoma" w:hAnsi="Tahoma" w:eastAsia="Calibri" w:cs="Tahoma"/>
          <w:sz w:val="20"/>
          <w:szCs w:val="20"/>
        </w:rPr>
      </w:pPr>
      <w:r>
        <w:rPr>
          <w:rFonts w:eastAsia="Calibri" w:cs="Tahoma" w:ascii="Tahoma" w:hAnsi="Tahoma"/>
          <w:iCs/>
          <w:sz w:val="20"/>
          <w:szCs w:val="20"/>
        </w:rPr>
        <w:t xml:space="preserve">Termin płatności faktur dotyczący dostawy, w której został stwierdzony wadliwy towar, rozpoczyna swój bieg od dnia wymiany wadliwego towaru na wolny od wad. W przypadku braku wymiany towaru Wykonawca zobowiązany jest wystawić fakturę korygującą obejmującą towar, </w:t>
        <w:br/>
        <w:t xml:space="preserve">w którym nie stwierdzono wad. Termin faktury korygującej rozpoczyna swój bieg z dniem jej dostarczenia do Zamawiającego. </w:t>
      </w:r>
    </w:p>
    <w:p>
      <w:pPr>
        <w:pStyle w:val="Normal"/>
        <w:numPr>
          <w:ilvl w:val="0"/>
          <w:numId w:val="67"/>
        </w:numPr>
        <w:spacing w:lineRule="auto" w:line="252" w:before="0" w:after="0"/>
        <w:ind w:left="426" w:hanging="426"/>
        <w:jc w:val="both"/>
        <w:rPr>
          <w:rFonts w:ascii="Tahoma" w:hAnsi="Tahoma" w:eastAsia="Calibri" w:cs="Tahoma"/>
          <w:sz w:val="20"/>
          <w:szCs w:val="20"/>
        </w:rPr>
      </w:pPr>
      <w:r>
        <w:rPr>
          <w:rFonts w:eastAsia="Calibri" w:cs="Tahoma" w:ascii="Tahoma" w:hAnsi="Tahoma"/>
          <w:iCs/>
          <w:sz w:val="20"/>
          <w:szCs w:val="20"/>
        </w:rPr>
        <w:t xml:space="preserve">Zamawiający zastrzega sobie prawo w razie bezskutecznej reklamacji u Wykonawcy, nabycia u osoby trzeciej niedostarczonych w terminie lub dostarczonych z wadą produktów leczniczych będących przedmiotem danego zamówienia, tożsamych co do rodzaju i ilości, w dostępnej dawce, a Wykonawca zobowiązany będzie do zwrotu Zamawiającemu różnicy pomiędzy ceną z niniejszej umowy, a ceną zapłaconą na rzecz podmiotu trzeciego. Powyższe uprawnienia nie zamykają Zamawiającemu drogi do żądania kar umownych, o których mowa w § 6 Umowy. </w:t>
      </w:r>
    </w:p>
    <w:p>
      <w:pPr>
        <w:pStyle w:val="Normal"/>
        <w:numPr>
          <w:ilvl w:val="0"/>
          <w:numId w:val="68"/>
        </w:numPr>
        <w:spacing w:lineRule="auto" w:line="252" w:before="0" w:after="0"/>
        <w:ind w:left="426" w:hanging="426"/>
        <w:jc w:val="both"/>
        <w:rPr>
          <w:rFonts w:ascii="Tahoma" w:hAnsi="Tahoma" w:eastAsia="Calibri" w:cs="Tahoma"/>
          <w:bCs/>
          <w:sz w:val="20"/>
          <w:szCs w:val="20"/>
        </w:rPr>
      </w:pPr>
      <w:r>
        <w:rPr>
          <w:rFonts w:eastAsia="Calibri" w:cs="Tahoma" w:ascii="Tahoma" w:hAnsi="Tahoma"/>
          <w:i/>
          <w:iCs/>
          <w:sz w:val="20"/>
          <w:szCs w:val="20"/>
        </w:rPr>
        <w:t xml:space="preserve"> </w:t>
      </w:r>
      <w:r>
        <w:rPr>
          <w:rFonts w:eastAsia="Calibri" w:cs="Tahoma" w:ascii="Tahoma" w:hAnsi="Tahoma"/>
          <w:bCs/>
          <w:sz w:val="20"/>
          <w:szCs w:val="20"/>
        </w:rPr>
        <w:t xml:space="preserve">Postępowanie reklamacyjne określone w niniejszym paragrafie nie wyklucza uprawnień Zamawiającego z tytułu rękojmi przy sprzedaży określonych w kodeksie cywilnym. </w:t>
      </w:r>
    </w:p>
    <w:p>
      <w:pPr>
        <w:pStyle w:val="Normal"/>
        <w:spacing w:lineRule="auto" w:line="252" w:before="0" w:after="0"/>
        <w:ind w:left="426" w:hanging="0"/>
        <w:jc w:val="both"/>
        <w:rPr>
          <w:rFonts w:ascii="Tahoma" w:hAnsi="Tahoma" w:eastAsia="Calibri" w:cs="Tahoma"/>
          <w:bCs/>
          <w:sz w:val="20"/>
          <w:szCs w:val="20"/>
        </w:rPr>
      </w:pPr>
      <w:r>
        <w:rPr>
          <w:rFonts w:eastAsia="Calibri" w:cs="Tahoma" w:ascii="Tahoma" w:hAnsi="Tahoma"/>
          <w:bCs/>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KARY UMOWNE</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6</w:t>
      </w:r>
    </w:p>
    <w:p>
      <w:pPr>
        <w:pStyle w:val="Normal"/>
        <w:numPr>
          <w:ilvl w:val="0"/>
          <w:numId w:val="69"/>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Wykonawca zobowiązuje się do zapłaty Zamawiającemu kar umownych w następujących przypadkach i wysokościach:</w:t>
      </w:r>
    </w:p>
    <w:p>
      <w:pPr>
        <w:pStyle w:val="Normal"/>
        <w:numPr>
          <w:ilvl w:val="0"/>
          <w:numId w:val="70"/>
        </w:numPr>
        <w:spacing w:lineRule="auto" w:line="252" w:before="0" w:after="0"/>
        <w:jc w:val="both"/>
        <w:rPr>
          <w:rFonts w:ascii="Tahoma" w:hAnsi="Tahoma" w:eastAsia="Calibri" w:cs="Tahoma"/>
          <w:sz w:val="20"/>
          <w:szCs w:val="20"/>
        </w:rPr>
      </w:pPr>
      <w:r>
        <w:rPr>
          <w:rFonts w:eastAsia="Calibri" w:cs="Tahoma" w:ascii="Tahoma" w:hAnsi="Tahoma"/>
          <w:bCs/>
          <w:sz w:val="20"/>
          <w:szCs w:val="20"/>
        </w:rPr>
        <w:t>jeżeli Wykonawca nie przystąpi do wykonywania dostaw lub przerwie wykonywanie dostaw towaru,  zapłaci on Zamawiającemu karę umowną w wysokości 10% wartości niezrealizowanej części umowy brutto;</w:t>
      </w:r>
    </w:p>
    <w:p>
      <w:pPr>
        <w:pStyle w:val="Normal"/>
        <w:numPr>
          <w:ilvl w:val="0"/>
          <w:numId w:val="71"/>
        </w:numPr>
        <w:spacing w:lineRule="auto" w:line="252" w:before="0" w:after="0"/>
        <w:jc w:val="both"/>
        <w:rPr>
          <w:rFonts w:ascii="Tahoma" w:hAnsi="Tahoma" w:eastAsia="Calibri" w:cs="Tahoma"/>
          <w:sz w:val="20"/>
          <w:szCs w:val="20"/>
        </w:rPr>
      </w:pPr>
      <w:r>
        <w:rPr>
          <w:rFonts w:eastAsia="Calibri" w:cs="Tahoma" w:ascii="Tahoma" w:hAnsi="Tahoma"/>
          <w:bCs/>
          <w:sz w:val="20"/>
          <w:szCs w:val="20"/>
        </w:rPr>
        <w:t xml:space="preserve">jeżeli nastąpi odstąpienie od umowy, jej wypowiedzenie lub natychmiastowe rozwiązanie </w:t>
        <w:br/>
        <w:t xml:space="preserve">z przyczyn leżących po stronie Wykonawcy, zapłaci on Zamawiającemu karę umowną </w:t>
        <w:br/>
        <w:t>w wysokości 10% wartości umowy brutto;</w:t>
      </w:r>
    </w:p>
    <w:p>
      <w:pPr>
        <w:pStyle w:val="ListParagraph"/>
        <w:numPr>
          <w:ilvl w:val="0"/>
          <w:numId w:val="72"/>
        </w:numPr>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za zwłokę w dostarczeniu poszczególnych partii towaru,  czyli przekroczenie terminu dostawy wynoszącego 1 dzień roboczy,  Wykonawca zapłaci Zamawiającemu karę umowną w wysokości 20% wartości nie dostarczonej w terminie partii towaru. Kara umowna z tego tytułu nie może przekroczyć 20 % wartości umowy brutto,</w:t>
      </w:r>
    </w:p>
    <w:p>
      <w:pPr>
        <w:pStyle w:val="ListParagraph"/>
        <w:numPr>
          <w:ilvl w:val="0"/>
          <w:numId w:val="73"/>
        </w:numPr>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 xml:space="preserve">za zwłokę w załatwieniu reklamacji Wykonawca zapłaci Zamawiającemu karę umowną </w:t>
        <w:br/>
        <w:t xml:space="preserve">w wysokości </w:t>
      </w:r>
      <w:r>
        <w:rPr>
          <w:rFonts w:eastAsia="Calibri" w:cs="Tahoma" w:ascii="Tahoma" w:hAnsi="Tahoma"/>
          <w:b/>
          <w:bCs/>
          <w:sz w:val="20"/>
          <w:szCs w:val="20"/>
        </w:rPr>
        <w:t>20%</w:t>
      </w:r>
      <w:r>
        <w:rPr>
          <w:rFonts w:eastAsia="Calibri" w:cs="Tahoma" w:ascii="Tahoma" w:hAnsi="Tahoma"/>
          <w:sz w:val="20"/>
          <w:szCs w:val="20"/>
        </w:rPr>
        <w:t xml:space="preserve"> wartości towaru stanowiącego przedmiot reklamacji, kara umowna z tego tytułu nie może przekroczyć 20 % wartości umowy brutto,</w:t>
      </w:r>
    </w:p>
    <w:p>
      <w:pPr>
        <w:pStyle w:val="ListParagraph"/>
        <w:numPr>
          <w:ilvl w:val="0"/>
          <w:numId w:val="74"/>
        </w:numPr>
        <w:spacing w:lineRule="auto" w:line="252" w:before="0" w:after="0"/>
        <w:contextualSpacing/>
        <w:jc w:val="both"/>
        <w:rPr>
          <w:rFonts w:ascii="Tahoma" w:hAnsi="Tahoma" w:eastAsia="Calibri" w:cs="Tahoma"/>
          <w:sz w:val="20"/>
          <w:szCs w:val="20"/>
        </w:rPr>
      </w:pPr>
      <w:r>
        <w:rPr>
          <w:rFonts w:eastAsia="Calibri" w:cs="Tahoma" w:ascii="Tahoma" w:hAnsi="Tahoma"/>
          <w:sz w:val="20"/>
          <w:szCs w:val="20"/>
        </w:rPr>
        <w:t>za niedostarczenie w terminie dokumentów o których mowa w § 3 ust. 1 oraz dokumentów potwierdzających dostawę towarów w warunkach nadzorowanych § 2 ust. 12</w:t>
      </w:r>
      <w:r>
        <w:rPr>
          <w:rFonts w:eastAsia="Calibri" w:cs="Tahoma" w:ascii="Tahoma" w:hAnsi="Tahoma"/>
          <w:color w:val="FF0000"/>
          <w:sz w:val="20"/>
          <w:szCs w:val="20"/>
        </w:rPr>
        <w:t xml:space="preserve"> </w:t>
      </w:r>
      <w:r>
        <w:rPr>
          <w:rFonts w:eastAsia="Calibri" w:cs="Tahoma" w:ascii="Tahoma" w:hAnsi="Tahoma"/>
          <w:sz w:val="20"/>
          <w:szCs w:val="20"/>
        </w:rPr>
        <w:t xml:space="preserve">-  Umowy Wykonawca zapłaci Zamawiającemu karę umowną w wysokości </w:t>
      </w:r>
      <w:r>
        <w:rPr>
          <w:rFonts w:eastAsia="Calibri" w:cs="Tahoma" w:ascii="Tahoma" w:hAnsi="Tahoma"/>
          <w:b/>
          <w:bCs/>
          <w:sz w:val="20"/>
          <w:szCs w:val="20"/>
          <w:shd w:fill="auto" w:val="clear"/>
        </w:rPr>
        <w:t>5%</w:t>
      </w:r>
      <w:r>
        <w:rPr>
          <w:rFonts w:eastAsia="Calibri" w:cs="Tahoma" w:ascii="Tahoma" w:hAnsi="Tahoma"/>
          <w:sz w:val="20"/>
          <w:szCs w:val="20"/>
        </w:rPr>
        <w:t xml:space="preserve"> wartości brutto umowy,; kara umowna z tego tytułu nie może przekroczyć 20 % wartości umowy brutto.</w:t>
      </w:r>
    </w:p>
    <w:p>
      <w:pPr>
        <w:pStyle w:val="Normal"/>
        <w:numPr>
          <w:ilvl w:val="0"/>
          <w:numId w:val="75"/>
        </w:numPr>
        <w:spacing w:lineRule="auto" w:line="252" w:before="0" w:after="0"/>
        <w:jc w:val="both"/>
        <w:rPr>
          <w:rFonts w:ascii="Tahoma" w:hAnsi="Tahoma" w:eastAsia="Calibri" w:cs="Tahoma"/>
          <w:sz w:val="20"/>
          <w:szCs w:val="20"/>
        </w:rPr>
      </w:pPr>
      <w:r>
        <w:rPr>
          <w:rFonts w:eastAsia="Calibri" w:cs="Tahoma" w:ascii="Tahoma" w:hAnsi="Tahoma"/>
          <w:sz w:val="20"/>
          <w:szCs w:val="20"/>
        </w:rPr>
        <w:t xml:space="preserve">Łączna maksymalna wysokość kar umownych, których strony mogą dochodzić na podstawie niniejszej umowy nie może przekroczyć 20 % wartości umowy brutto. </w:t>
      </w:r>
    </w:p>
    <w:p>
      <w:pPr>
        <w:pStyle w:val="Normal"/>
        <w:numPr>
          <w:ilvl w:val="0"/>
          <w:numId w:val="76"/>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Zamawiający ma prawo potrącenia wymagalnych należności z tytułu kar umownych </w:t>
        <w:br/>
        <w:t>z wzajemnych wierzytelności Wykonawcy wynikających z wystawionych przez niego faktur.</w:t>
      </w:r>
    </w:p>
    <w:p>
      <w:pPr>
        <w:pStyle w:val="Normal"/>
        <w:numPr>
          <w:ilvl w:val="0"/>
          <w:numId w:val="77"/>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Zamawiający może dochodzić odszkodowania uzupełniającego jeżeli szkoda, która została wyrządzona Zamawiającemu, przewyższa wysokość zastrzeżonych w umowie kar umownych.</w:t>
      </w:r>
    </w:p>
    <w:p>
      <w:pPr>
        <w:pStyle w:val="Normal"/>
        <w:numPr>
          <w:ilvl w:val="0"/>
          <w:numId w:val="78"/>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Zastrzeżone w niniejszym paragrafie kary umowne są od siebie niezależne i należą się Zamawiającemu także w przypadku odstąpienia od umowy. </w:t>
      </w:r>
    </w:p>
    <w:p>
      <w:pPr>
        <w:pStyle w:val="Normal"/>
        <w:spacing w:lineRule="auto" w:line="252" w:before="0" w:after="0"/>
        <w:jc w:val="both"/>
        <w:rPr>
          <w:rFonts w:ascii="Tahoma" w:hAnsi="Tahoma" w:eastAsia="Calibri" w:cs="Tahoma"/>
          <w:sz w:val="20"/>
          <w:szCs w:val="20"/>
        </w:rPr>
      </w:pPr>
      <w:r>
        <w:rPr>
          <w:rFonts w:eastAsia="Calibri" w:cs="Tahoma" w:ascii="Tahoma" w:hAnsi="Tahoma"/>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ZMIANA CEN</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7</w:t>
      </w:r>
    </w:p>
    <w:p>
      <w:pPr>
        <w:pStyle w:val="Normal"/>
        <w:numPr>
          <w:ilvl w:val="0"/>
          <w:numId w:val="79"/>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 trakcie obowiązywania umowy strony dopuszczają zmiany cen towaru będącego przedmiotem umowy zgodnie z art. 455 ust. 1 pkt 1 Pzp w następujących przypadkach:</w:t>
      </w:r>
    </w:p>
    <w:p>
      <w:pPr>
        <w:pStyle w:val="Normal"/>
        <w:numPr>
          <w:ilvl w:val="0"/>
          <w:numId w:val="80"/>
        </w:numPr>
        <w:spacing w:lineRule="auto" w:line="252" w:before="0" w:after="0"/>
        <w:jc w:val="both"/>
        <w:rPr>
          <w:rFonts w:ascii="Tahoma" w:hAnsi="Tahoma" w:eastAsia="Calibri" w:cs="Tahoma"/>
          <w:sz w:val="20"/>
          <w:szCs w:val="20"/>
        </w:rPr>
      </w:pPr>
      <w:r>
        <w:rPr>
          <w:rFonts w:eastAsia="Calibri" w:cs="Tahoma" w:ascii="Tahoma" w:hAnsi="Tahoma"/>
          <w:sz w:val="20"/>
          <w:szCs w:val="20"/>
        </w:rPr>
        <w:t>zmiany cen na korzyść Zamawiającego – w każdym przypadku, gdy jest to możliwe,</w:t>
      </w:r>
    </w:p>
    <w:p>
      <w:pPr>
        <w:pStyle w:val="Normal"/>
        <w:numPr>
          <w:ilvl w:val="0"/>
          <w:numId w:val="81"/>
        </w:numPr>
        <w:spacing w:lineRule="auto" w:line="252" w:before="0" w:after="0"/>
        <w:jc w:val="both"/>
        <w:rPr>
          <w:rFonts w:ascii="Tahoma" w:hAnsi="Tahoma" w:eastAsia="Calibri" w:cs="Tahoma"/>
          <w:sz w:val="20"/>
          <w:szCs w:val="20"/>
        </w:rPr>
      </w:pPr>
      <w:r>
        <w:rPr>
          <w:rFonts w:eastAsia="Calibri" w:cs="Tahoma" w:ascii="Tahoma" w:hAnsi="Tahoma"/>
          <w:sz w:val="20"/>
          <w:szCs w:val="20"/>
        </w:rPr>
        <w:t>zmiany stawki podatku VAT w przypadku zmiany obowiązujących przepisów prawa w tym zakresie, przy czym zmianie ulega cena brutto, natomiast cena netto pozostaje bez zmian,</w:t>
      </w:r>
    </w:p>
    <w:p>
      <w:pPr>
        <w:pStyle w:val="Normal"/>
        <w:numPr>
          <w:ilvl w:val="0"/>
          <w:numId w:val="82"/>
        </w:numPr>
        <w:spacing w:lineRule="auto" w:line="252" w:before="0" w:after="0"/>
        <w:jc w:val="both"/>
        <w:rPr>
          <w:rFonts w:ascii="Tahoma" w:hAnsi="Tahoma" w:eastAsia="Calibri" w:cs="Tahoma"/>
          <w:sz w:val="20"/>
          <w:szCs w:val="20"/>
        </w:rPr>
      </w:pPr>
      <w:r>
        <w:rPr>
          <w:rFonts w:eastAsia="Calibri" w:cs="Tahoma" w:ascii="Tahoma" w:hAnsi="Tahoma"/>
          <w:sz w:val="20"/>
          <w:szCs w:val="20"/>
        </w:rPr>
        <w:t>zmiany cen jednostkowych w przypadku zmiany cen urzędowych lub wprowadzenia leków na listę cen urzędowych. Wykonawca w każdym momencie realizacji umowy ma obowiązek wystąpienia do Zamawiającego z pisemną informacją o mającej nastąpić zmianie cen, przy czym zmiana cen leków nie może być wyższa niż cena urzędowa i cena, za jaką Zamawiający może nabyć leki zgodnie z przepisami powszechnie obowiązującymi. Zmiana cen powinna być proporcjonalna do wartości o jaką następuje zmiana ceny urzędowej. Jeżeli Wykonawca zaoferował cenę niższą niż cena urzędowa lub obowiązująca w dniu złożenia oferty, to w przypadku zmiany podwyższającej cenę urzędową – oferowana cena może być  podwyższona tylko o kwotę o jaką nastąpiło podwyższenie ceny urzędowej.</w:t>
      </w:r>
    </w:p>
    <w:p>
      <w:pPr>
        <w:pStyle w:val="Normal"/>
        <w:numPr>
          <w:ilvl w:val="0"/>
          <w:numId w:val="83"/>
        </w:numPr>
        <w:spacing w:lineRule="auto" w:line="240" w:before="0" w:after="0"/>
        <w:ind w:left="426" w:hanging="426"/>
        <w:jc w:val="both"/>
        <w:rPr>
          <w:rFonts w:ascii="Tahoma" w:hAnsi="Tahoma" w:eastAsia="Calibri" w:cs="Tahoma"/>
          <w:sz w:val="20"/>
          <w:szCs w:val="20"/>
        </w:rPr>
      </w:pPr>
      <w:r>
        <w:rPr>
          <w:rFonts w:eastAsia="Calibri" w:cs="Tahoma" w:ascii="Tahoma" w:hAnsi="Tahoma"/>
          <w:sz w:val="20"/>
          <w:szCs w:val="20"/>
        </w:rPr>
        <w:t>Niezależnie od powyższego Strony uzgadniają, że w przypadku stosowania przez producentów towaru okresowych upustów, bonifikat lub promocji na towar objęty umową Wykonawca zobowiązany jest do ich odpowiedniego stosowania w stosunku do Zamawiającego w odpowiedniej wysokości realizacji dostaw cząstkowych.</w:t>
      </w:r>
    </w:p>
    <w:p>
      <w:pPr>
        <w:pStyle w:val="Normal"/>
        <w:spacing w:lineRule="auto" w:line="240" w:before="0" w:after="0"/>
        <w:ind w:left="426" w:hanging="0"/>
        <w:rPr>
          <w:rFonts w:ascii="Tahoma" w:hAnsi="Tahoma" w:eastAsia="Calibri" w:cs="Tahoma"/>
          <w:sz w:val="20"/>
          <w:szCs w:val="20"/>
        </w:rPr>
      </w:pPr>
      <w:r>
        <w:rPr>
          <w:rFonts w:eastAsia="Calibri" w:cs="Tahoma" w:ascii="Tahoma" w:hAnsi="Tahoma"/>
          <w:sz w:val="20"/>
          <w:szCs w:val="20"/>
        </w:rPr>
      </w:r>
    </w:p>
    <w:p>
      <w:pPr>
        <w:pStyle w:val="Normal"/>
        <w:numPr>
          <w:ilvl w:val="0"/>
          <w:numId w:val="84"/>
        </w:numPr>
        <w:spacing w:lineRule="auto" w:line="252" w:before="0" w:after="120"/>
        <w:ind w:left="426" w:hanging="426"/>
        <w:jc w:val="both"/>
        <w:rPr>
          <w:rFonts w:ascii="Tahoma" w:hAnsi="Tahoma" w:eastAsia="Calibri" w:cs="Tahoma"/>
          <w:sz w:val="20"/>
          <w:szCs w:val="20"/>
        </w:rPr>
      </w:pPr>
      <w:r>
        <w:rPr>
          <w:rFonts w:eastAsia="Calibri" w:cs="Tahoma" w:ascii="Tahoma" w:hAnsi="Tahoma"/>
          <w:sz w:val="20"/>
          <w:szCs w:val="20"/>
        </w:rPr>
        <w:t>Wykonawca oświadcza, że  w cenie towaru zawarte są wszystkie koszty pośrednie, w szczególności: koszt opakowania, ubezpieczenia i transportu  do magazynu Zamawiającego w związku z czym zmiany tych kosztów nie będą stanowić podstawy do proponowania zmiany umowy.</w:t>
      </w:r>
    </w:p>
    <w:p>
      <w:pPr>
        <w:pStyle w:val="Normal"/>
        <w:spacing w:lineRule="auto" w:line="240" w:before="0" w:after="0"/>
        <w:ind w:left="708" w:hanging="0"/>
        <w:rPr>
          <w:rFonts w:ascii="Tahoma" w:hAnsi="Tahoma" w:eastAsia="Calibri" w:cs="Tahoma"/>
          <w:sz w:val="20"/>
          <w:szCs w:val="20"/>
        </w:rPr>
      </w:pPr>
      <w:r>
        <w:rPr>
          <w:rFonts w:eastAsia="Calibri" w:cs="Tahoma" w:ascii="Tahoma" w:hAnsi="Tahoma"/>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POZOSTAŁE ZMIANY ISTOTNYCH ELEMENTÓW UMOWY</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8</w:t>
      </w:r>
    </w:p>
    <w:p>
      <w:pPr>
        <w:pStyle w:val="Normal"/>
        <w:numPr>
          <w:ilvl w:val="0"/>
          <w:numId w:val="10"/>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Zamawiający zastrzega sobie prawo do zmiany treści postanowień zawartej umowy w stosunku do treści oferty, na podstawie której nastąpił wybór wykonawcy,  zgodnie z art. 455 ust. 1 pkt 1 Pzp, a Wykonawca wyraża na to zgodę, w następujących przypadkach:</w:t>
      </w:r>
    </w:p>
    <w:p>
      <w:pPr>
        <w:pStyle w:val="Normal"/>
        <w:numPr>
          <w:ilvl w:val="0"/>
          <w:numId w:val="85"/>
        </w:numPr>
        <w:spacing w:lineRule="auto" w:line="252" w:before="0" w:after="0"/>
        <w:jc w:val="both"/>
        <w:rPr>
          <w:rFonts w:ascii="Tahoma" w:hAnsi="Tahoma" w:eastAsia="Calibri" w:cs="Tahoma"/>
          <w:sz w:val="20"/>
          <w:szCs w:val="20"/>
        </w:rPr>
      </w:pPr>
      <w:r>
        <w:rPr>
          <w:rFonts w:eastAsia="Calibri" w:cs="Tahoma" w:ascii="Tahoma" w:hAnsi="Tahoma"/>
          <w:sz w:val="20"/>
          <w:szCs w:val="20"/>
        </w:rPr>
        <w:t>zmiana wielkości opakowania, dawki lub postaci w sytuacji wprowadzenia przez producenta/producentów danego produktu innej niż wskazana w załączniku do umowy opakowania, dawki lub postaci z zachowaniem zasady proporcjonalności w stosunku do ceny objętej umową, pod warunkiem uprzedniego wyrażenia zgody przez Kierownika Działu Farmacji Szpitalnej, na czas ustalony z Kierownikiem Działu Farmacji Szpitalnej, jeżeli zmiana ta będzie wprowadzona na czas dłuższy niż 30 dni,</w:t>
      </w:r>
    </w:p>
    <w:p>
      <w:pPr>
        <w:pStyle w:val="Normal"/>
        <w:numPr>
          <w:ilvl w:val="0"/>
          <w:numId w:val="86"/>
        </w:numPr>
        <w:spacing w:lineRule="auto" w:line="252" w:before="0" w:after="0"/>
        <w:jc w:val="both"/>
        <w:rPr>
          <w:rFonts w:ascii="Tahoma" w:hAnsi="Tahoma" w:eastAsia="Calibri" w:cs="Tahoma"/>
          <w:sz w:val="20"/>
          <w:szCs w:val="20"/>
        </w:rPr>
      </w:pPr>
      <w:r>
        <w:rPr>
          <w:rFonts w:eastAsia="Calibri" w:cs="Tahoma" w:ascii="Tahoma" w:hAnsi="Tahoma"/>
          <w:sz w:val="20"/>
          <w:szCs w:val="20"/>
        </w:rPr>
        <w:t>wprowadzenia w miejsce produktu wskazanego w załączniku nr 1 do umowy odpowiednika chemicznego tego samego lub  innego producenta po cenie nie wyższej niż cena zawarta w umowie za dany produkt, w wypadku gdy będzie to uzasadnione:</w:t>
      </w:r>
    </w:p>
    <w:p>
      <w:pPr>
        <w:pStyle w:val="ListParagraph"/>
        <w:numPr>
          <w:ilvl w:val="0"/>
          <w:numId w:val="16"/>
        </w:numPr>
        <w:spacing w:lineRule="auto" w:line="252"/>
        <w:jc w:val="both"/>
        <w:rPr>
          <w:rFonts w:ascii="Tahoma" w:hAnsi="Tahoma" w:eastAsia="Calibri" w:cs="Tahoma"/>
          <w:sz w:val="20"/>
          <w:szCs w:val="20"/>
        </w:rPr>
      </w:pPr>
      <w:r>
        <w:rPr>
          <w:rFonts w:eastAsia="Calibri" w:cs="Tahoma" w:ascii="Tahoma" w:hAnsi="Tahoma"/>
          <w:sz w:val="20"/>
          <w:szCs w:val="20"/>
        </w:rPr>
        <w:t>potrzebami terapeutycznymi lub</w:t>
      </w:r>
    </w:p>
    <w:p>
      <w:pPr>
        <w:pStyle w:val="ListParagraph"/>
        <w:numPr>
          <w:ilvl w:val="0"/>
          <w:numId w:val="16"/>
        </w:numPr>
        <w:spacing w:lineRule="auto" w:line="252"/>
        <w:jc w:val="both"/>
        <w:rPr>
          <w:rFonts w:ascii="Tahoma" w:hAnsi="Tahoma" w:eastAsia="Calibri" w:cs="Tahoma"/>
          <w:sz w:val="20"/>
          <w:szCs w:val="20"/>
        </w:rPr>
      </w:pPr>
      <w:r>
        <w:rPr>
          <w:rFonts w:eastAsia="Calibri" w:cs="Tahoma" w:ascii="Tahoma" w:hAnsi="Tahoma"/>
          <w:sz w:val="20"/>
          <w:szCs w:val="20"/>
        </w:rPr>
        <w:t>brakiem produktu w „oryginalnym” opakowaniu, dawce lub postaci, lub</w:t>
      </w:r>
    </w:p>
    <w:p>
      <w:pPr>
        <w:pStyle w:val="ListParagraph"/>
        <w:numPr>
          <w:ilvl w:val="0"/>
          <w:numId w:val="16"/>
        </w:numPr>
        <w:spacing w:lineRule="auto" w:line="252"/>
        <w:jc w:val="both"/>
        <w:rPr>
          <w:rFonts w:ascii="Tahoma" w:hAnsi="Tahoma" w:eastAsia="Calibri" w:cs="Tahoma"/>
          <w:sz w:val="20"/>
          <w:szCs w:val="20"/>
        </w:rPr>
      </w:pPr>
      <w:r>
        <w:rPr>
          <w:rFonts w:eastAsia="Calibri" w:cs="Tahoma" w:ascii="Tahoma" w:hAnsi="Tahoma"/>
          <w:sz w:val="20"/>
          <w:szCs w:val="20"/>
        </w:rPr>
        <w:t>mianami na listach refundacyjnych, lub]</w:t>
      </w:r>
    </w:p>
    <w:p>
      <w:pPr>
        <w:pStyle w:val="ListParagraph"/>
        <w:numPr>
          <w:ilvl w:val="0"/>
          <w:numId w:val="16"/>
        </w:numPr>
        <w:spacing w:lineRule="auto" w:line="252"/>
        <w:jc w:val="both"/>
        <w:rPr>
          <w:rFonts w:ascii="Tahoma" w:hAnsi="Tahoma" w:eastAsia="Calibri" w:cs="Tahoma"/>
          <w:sz w:val="20"/>
          <w:szCs w:val="20"/>
        </w:rPr>
      </w:pPr>
      <w:r>
        <w:rPr>
          <w:rFonts w:eastAsia="Calibri" w:cs="Tahoma" w:ascii="Tahoma" w:hAnsi="Tahoma"/>
          <w:sz w:val="20"/>
          <w:szCs w:val="20"/>
        </w:rPr>
        <w:t xml:space="preserve"> </w:t>
      </w:r>
      <w:r>
        <w:rPr>
          <w:rFonts w:eastAsia="Calibri" w:cs="Tahoma" w:ascii="Tahoma" w:hAnsi="Tahoma"/>
          <w:sz w:val="20"/>
          <w:szCs w:val="20"/>
        </w:rPr>
        <w:t>zmianą produktu farmaceutycznego stanowiącego podstawę limitu w danej grupie limitowej.</w:t>
      </w:r>
    </w:p>
    <w:p>
      <w:pPr>
        <w:pStyle w:val="Normal"/>
        <w:numPr>
          <w:ilvl w:val="0"/>
          <w:numId w:val="87"/>
        </w:numPr>
        <w:spacing w:lineRule="auto" w:line="252" w:before="0" w:after="0"/>
        <w:jc w:val="both"/>
        <w:rPr>
          <w:rFonts w:ascii="Tahoma" w:hAnsi="Tahoma" w:eastAsia="Calibri" w:cs="Tahoma"/>
          <w:sz w:val="20"/>
          <w:szCs w:val="20"/>
        </w:rPr>
      </w:pPr>
      <w:r>
        <w:rPr>
          <w:rFonts w:eastAsia="Calibri" w:cs="Tahoma" w:ascii="Tahoma" w:hAnsi="Tahoma"/>
          <w:sz w:val="20"/>
          <w:szCs w:val="20"/>
        </w:rPr>
        <w:t>zmiana ilości poszczególnych pozycji w pakietach przy zachowaniu maksymalnej wartości umowy bez zmian w sytuacji gdy:</w:t>
      </w:r>
    </w:p>
    <w:p>
      <w:pPr>
        <w:pStyle w:val="ListParagraph"/>
        <w:numPr>
          <w:ilvl w:val="0"/>
          <w:numId w:val="17"/>
        </w:numPr>
        <w:spacing w:lineRule="auto" w:line="252"/>
        <w:jc w:val="both"/>
        <w:rPr>
          <w:rFonts w:ascii="Tahoma" w:hAnsi="Tahoma" w:eastAsia="Calibri" w:cs="Tahoma"/>
          <w:sz w:val="20"/>
          <w:szCs w:val="20"/>
        </w:rPr>
      </w:pPr>
      <w:r>
        <w:rPr>
          <w:rFonts w:eastAsia="Calibri" w:cs="Tahoma" w:ascii="Tahoma" w:hAnsi="Tahoma"/>
          <w:sz w:val="20"/>
          <w:szCs w:val="20"/>
        </w:rPr>
        <w:t>nastąpi zmiana w zakresie liczby pacjentów korzystających ze świadczeń zdrowotnych Zamawiającego, lub</w:t>
      </w:r>
    </w:p>
    <w:p>
      <w:pPr>
        <w:pStyle w:val="ListParagraph"/>
        <w:numPr>
          <w:ilvl w:val="0"/>
          <w:numId w:val="17"/>
        </w:numPr>
        <w:spacing w:lineRule="auto" w:line="252"/>
        <w:jc w:val="both"/>
        <w:rPr>
          <w:rFonts w:ascii="Tahoma" w:hAnsi="Tahoma" w:eastAsia="Calibri" w:cs="Tahoma"/>
          <w:sz w:val="20"/>
          <w:szCs w:val="20"/>
        </w:rPr>
      </w:pPr>
      <w:r>
        <w:rPr>
          <w:rFonts w:eastAsia="Calibri" w:cs="Tahoma" w:ascii="Tahoma" w:hAnsi="Tahoma"/>
          <w:sz w:val="20"/>
          <w:szCs w:val="20"/>
        </w:rPr>
        <w:t>wymagać tego będzie prawidłowa realizacja przez Zamawiającego zadań polegających na wykonywaniu świadczeń zdrowotnych, lub</w:t>
      </w:r>
    </w:p>
    <w:p>
      <w:pPr>
        <w:pStyle w:val="ListParagraph"/>
        <w:numPr>
          <w:ilvl w:val="0"/>
          <w:numId w:val="17"/>
        </w:numPr>
        <w:spacing w:lineRule="auto" w:line="252"/>
        <w:jc w:val="both"/>
        <w:rPr>
          <w:rFonts w:ascii="Tahoma" w:hAnsi="Tahoma" w:eastAsia="Calibri" w:cs="Tahoma"/>
          <w:sz w:val="20"/>
          <w:szCs w:val="20"/>
        </w:rPr>
      </w:pPr>
      <w:r>
        <w:rPr>
          <w:rFonts w:eastAsia="Calibri" w:cs="Tahoma" w:ascii="Tahoma" w:hAnsi="Tahoma"/>
          <w:sz w:val="20"/>
          <w:szCs w:val="20"/>
        </w:rPr>
        <w:t>w wyniku zmiany prawa możliwe będzie dzięki temu podniesienie poziomu/jakości świadczeń wykonywanych przez Zamawiającego, lub</w:t>
      </w:r>
    </w:p>
    <w:p>
      <w:pPr>
        <w:pStyle w:val="ListParagraph"/>
        <w:numPr>
          <w:ilvl w:val="0"/>
          <w:numId w:val="17"/>
        </w:numPr>
        <w:spacing w:lineRule="auto" w:line="252"/>
        <w:jc w:val="both"/>
        <w:rPr>
          <w:rFonts w:ascii="Tahoma" w:hAnsi="Tahoma" w:eastAsia="Calibri" w:cs="Tahoma"/>
          <w:sz w:val="20"/>
          <w:szCs w:val="20"/>
        </w:rPr>
      </w:pPr>
      <w:r>
        <w:rPr>
          <w:rFonts w:eastAsia="Calibri" w:cs="Tahoma" w:ascii="Tahoma" w:hAnsi="Tahoma"/>
          <w:sz w:val="20"/>
          <w:szCs w:val="20"/>
        </w:rPr>
        <w:t>w innych sytuacjach uzasadnionych wykonywaną przez Zamawiającego działalnością leczniczą</w:t>
      </w:r>
    </w:p>
    <w:p>
      <w:pPr>
        <w:pStyle w:val="Normal"/>
        <w:numPr>
          <w:ilvl w:val="0"/>
          <w:numId w:val="88"/>
        </w:numPr>
        <w:spacing w:lineRule="auto" w:line="252" w:before="0" w:after="0"/>
        <w:jc w:val="both"/>
        <w:rPr>
          <w:rFonts w:ascii="Tahoma" w:hAnsi="Tahoma" w:eastAsia="Calibri" w:cs="Tahoma"/>
          <w:sz w:val="20"/>
          <w:szCs w:val="20"/>
        </w:rPr>
      </w:pPr>
      <w:r>
        <w:rPr>
          <w:rFonts w:eastAsia="Calibri" w:cs="Tahoma" w:ascii="Tahoma" w:hAnsi="Tahoma"/>
          <w:sz w:val="20"/>
          <w:szCs w:val="20"/>
        </w:rPr>
        <w:t>wprowadzenia na rynek nowego, tańszego zamiennika produktu farmaceutycznego. Wówczas Zamawiający ma prawo zażądać zmiany zaproponowanego w ofercie produktu farmaceutycznego na nowy, tańszy zamiennik, a w przypadku odmowy Wykonawcy Zamawiający ma prawo wypowiedzieć umowę z zachowaniem 2-miesięcznego okresu wypowiedzenia;</w:t>
      </w:r>
    </w:p>
    <w:p>
      <w:pPr>
        <w:pStyle w:val="Normal"/>
        <w:numPr>
          <w:ilvl w:val="0"/>
          <w:numId w:val="89"/>
        </w:numPr>
        <w:spacing w:lineRule="auto" w:line="252" w:before="0" w:after="0"/>
        <w:jc w:val="both"/>
        <w:rPr>
          <w:rFonts w:ascii="Tahoma" w:hAnsi="Tahoma" w:eastAsia="Calibri" w:cs="Tahoma"/>
          <w:sz w:val="20"/>
          <w:szCs w:val="20"/>
        </w:rPr>
      </w:pPr>
      <w:r>
        <w:rPr>
          <w:rFonts w:eastAsia="Calibri" w:cs="Tahoma" w:ascii="Tahoma" w:hAnsi="Tahoma"/>
          <w:sz w:val="20"/>
          <w:szCs w:val="20"/>
        </w:rPr>
        <w:t xml:space="preserve">wycofania produktu z produkcji. Wykonawca ma obowiązek zapewnić dostarczenie produktu zamiennego o parametrach nie gorszych od produktu objętego umową pod warunkiem zachowania ceny jednostkowej netto na poziomie nie wyższym, niż produkt objęty zamówieniem początkowym. Ewentualna zmiana produktu może być dokonana na pisemny wniosek Wykonawcy po zaakceptowaniu przez Zamawiającego. </w:t>
      </w:r>
    </w:p>
    <w:p>
      <w:pPr>
        <w:pStyle w:val="Normal"/>
        <w:numPr>
          <w:ilvl w:val="0"/>
          <w:numId w:val="90"/>
        </w:numPr>
        <w:spacing w:lineRule="auto" w:line="252" w:before="0" w:after="0"/>
        <w:jc w:val="both"/>
        <w:rPr>
          <w:rFonts w:ascii="Tahoma" w:hAnsi="Tahoma" w:eastAsia="Calibri" w:cs="Tahoma"/>
          <w:sz w:val="20"/>
          <w:szCs w:val="20"/>
        </w:rPr>
      </w:pPr>
      <w:r>
        <w:rPr>
          <w:rFonts w:eastAsia="Calibri" w:cs="Tahoma" w:ascii="Tahoma" w:hAnsi="Tahoma"/>
          <w:sz w:val="20"/>
          <w:szCs w:val="20"/>
        </w:rPr>
        <w:t>zmiany przedmiotowej/ produkt zamienny jeśli wystąpi przejściowy brak produktu z przyczyn leżących po stronie producenta przy jednoczesnym dostarczeniu produktu zamiennego o parametrach nie gorszych od produktu objętego umową oraz przy zachowaniu ceny jednostkowej.</w:t>
      </w:r>
    </w:p>
    <w:p>
      <w:pPr>
        <w:pStyle w:val="Normal"/>
        <w:spacing w:lineRule="auto" w:line="252"/>
        <w:jc w:val="both"/>
        <w:rPr>
          <w:rFonts w:ascii="Tahoma" w:hAnsi="Tahoma" w:eastAsia="Calibri" w:cs="Tahoma"/>
          <w:sz w:val="20"/>
          <w:szCs w:val="20"/>
        </w:rPr>
      </w:pPr>
      <w:r>
        <w:rPr>
          <w:rFonts w:eastAsia="Calibri" w:cs="Tahoma" w:ascii="Tahoma" w:hAnsi="Tahoma"/>
          <w:sz w:val="20"/>
          <w:szCs w:val="20"/>
        </w:rPr>
        <w:t xml:space="preserve">Jeżeli zaistnieją wyżej wymienione okoliczności wprowadzenia zmian do umowy nastąpią one  w formie pisemnego aneksu do umowy pod rygorem nieważności. </w:t>
      </w:r>
    </w:p>
    <w:p>
      <w:pPr>
        <w:pStyle w:val="Normal"/>
        <w:numPr>
          <w:ilvl w:val="0"/>
          <w:numId w:val="10"/>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 przypadku zmiany wielkości opakowania, dawki lub postaci, produktu zamiennego (równoważnego) w okresie krótszym niż 30 dni, w sytuacji gdy zmiana taka będzie spowodowana zmianami u producenta danego produktu lub inna pilną i zasadną sytuacją, strony dopuszczają wprowadzenie takiej zmiany, bez konieczności podpisywania aneksu jednakże na pisemny wniosek Kierownika Działu Farmacji Szpitalnej lub po uzyskaniu pisemnej zgody Kierownika Działu Farmacji Szpitalnej.</w:t>
      </w:r>
    </w:p>
    <w:p>
      <w:pPr>
        <w:pStyle w:val="Normal"/>
        <w:numPr>
          <w:ilvl w:val="0"/>
          <w:numId w:val="10"/>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 przypadkach określonych w ustawie Prawo zamówień publicznych zmiana umowy może dotyczyć również zmiany Wykonawcy. Dotyczy to w szczególności przypadku połączenia, podziału, przekształcenia, upadłości, restrukturyzacji lub nabycia dotychczasowego wykonawcy lub jego przedsiębiorstwa, o ile nowy wykonawca spełnia warunki udziału w postępowaniu oraz nie pociąga to za sobą innych istotnych zmian umowy.</w:t>
      </w:r>
    </w:p>
    <w:p>
      <w:pPr>
        <w:pStyle w:val="Normal"/>
        <w:numPr>
          <w:ilvl w:val="0"/>
          <w:numId w:val="10"/>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Przy zachowaniu maksymalnej wartości brutto umowy bez zmian, strony mają zawsze prawo wydłużyć okres obowiązywania umowy o czas określony (maksymalnie 1 rok), z tym zastrzeżeniem, że łączny okres obowiązywania umowy nie może trwać dłużej niż 2 lata – w przypadku niewyczerpania całości asortymentu określonego w Załączniku nr 1 do umowy w terminie na jaki umowa została zawarta, przy zachowaniu ogólnej wartości brutto umowy bez zmian.</w:t>
      </w:r>
    </w:p>
    <w:p>
      <w:pPr>
        <w:pStyle w:val="Normal"/>
        <w:numPr>
          <w:ilvl w:val="0"/>
          <w:numId w:val="10"/>
        </w:numPr>
        <w:tabs>
          <w:tab w:val="clear" w:pos="708"/>
          <w:tab w:val="left" w:pos="426" w:leader="none"/>
        </w:tabs>
        <w:spacing w:lineRule="auto" w:line="252" w:before="0" w:after="0"/>
        <w:ind w:left="426" w:hanging="426"/>
        <w:jc w:val="both"/>
        <w:rPr>
          <w:rFonts w:ascii="Tahoma" w:hAnsi="Tahoma" w:eastAsia="Calibri" w:cs="Tahoma"/>
          <w:sz w:val="20"/>
          <w:szCs w:val="20"/>
        </w:rPr>
      </w:pPr>
      <w:r>
        <w:rPr>
          <w:rFonts w:cs="Tahoma" w:ascii="Tahoma" w:hAnsi="Tahoma"/>
          <w:sz w:val="20"/>
          <w:szCs w:val="20"/>
        </w:rPr>
        <w:t xml:space="preserve">Zgodnie z postanowieniami </w:t>
      </w:r>
      <w:r>
        <w:rPr>
          <w:rFonts w:cs="Tahoma" w:ascii="Tahoma" w:hAnsi="Tahoma"/>
          <w:b/>
          <w:bCs/>
          <w:sz w:val="20"/>
          <w:szCs w:val="20"/>
        </w:rPr>
        <w:t>art. 439 ustawy Pzp,</w:t>
      </w:r>
      <w:r>
        <w:rPr>
          <w:rFonts w:cs="Tahoma" w:ascii="Tahoma" w:hAnsi="Tahoma"/>
          <w:sz w:val="20"/>
          <w:szCs w:val="20"/>
        </w:rPr>
        <w:t xml:space="preserve"> Zamawiający przewiduje zmiany wysokości wynagrodzenia należnego Wykonawcy określonego w § 1 niniejszej umowy, w przypadku zmiany cen materiałów lub kosztów związanych z realizacją zamówienia (wzrost jak i ich obniżenie) na zasadach określonych poniżej: </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zmiany wynagrodzenia dokonuje się na podstawie wniosku złożonego przez jedną ze stron umowy nie wcześniej niż po upływie 6 miesięcy od dnia zawarcia umowy</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zmiana wynagrodzenia przysługuje w przypadku gdy z komunikatów Prezesa Głównego Urzędu Statystycznego (dalej jako „Prezes GUS”) ogłaszanych po zawarciu umowy i dotyczących dwóch następujących po sobie kwartałów wynika, że suma ogłaszanych wartości zmian cen towarów i usług konsumpcyjnych wynosi więcej niż 5%,</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wniosek o zmianę może dotyczyć wyłącznie wynagrodzenia za zakres dostaw i usług  pozostałych do zrealizowania po dniu złożenia wniosku,</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Wykonawca zobowiązany jest dołączyć do wniosku o zmianę wynagrodzenia pisemne zestawienie kosztów związanych z realizacją zamówienia (zarówno przed jak i po zmianie),</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 xml:space="preserve">ustalone wynagrodzenie będzie zwaloryzowane jednokrotnie o wartość wskaźnika cen towarów i usług, publikowanego w komunikacie Prezesa GUS. Wartość zmiany (WZ) wynagrodzenia określona zostanie na podstawie wzoru a następnie powiększona o podatek VAT należny: </w:t>
      </w:r>
    </w:p>
    <w:p>
      <w:pPr>
        <w:pStyle w:val="Normal"/>
        <w:tabs>
          <w:tab w:val="clear" w:pos="708"/>
          <w:tab w:val="left" w:pos="1134" w:leader="none"/>
        </w:tabs>
        <w:jc w:val="both"/>
        <w:rPr>
          <w:rFonts w:ascii="Tahoma" w:hAnsi="Tahoma" w:cs="Tahoma"/>
          <w:sz w:val="20"/>
          <w:szCs w:val="20"/>
        </w:rPr>
      </w:pPr>
      <w:r>
        <w:rPr>
          <w:rFonts w:cs="Tahoma" w:ascii="Tahoma" w:hAnsi="Tahoma"/>
          <w:sz w:val="20"/>
          <w:szCs w:val="20"/>
        </w:rPr>
        <w:tab/>
        <w:t xml:space="preserve">WZ = W x F%, </w:t>
      </w:r>
    </w:p>
    <w:p>
      <w:pPr>
        <w:pStyle w:val="Normal"/>
        <w:tabs>
          <w:tab w:val="clear" w:pos="708"/>
          <w:tab w:val="left" w:pos="1134" w:leader="none"/>
        </w:tabs>
        <w:jc w:val="both"/>
        <w:rPr>
          <w:rFonts w:ascii="Tahoma" w:hAnsi="Tahoma" w:cs="Tahoma"/>
          <w:sz w:val="20"/>
          <w:szCs w:val="20"/>
        </w:rPr>
      </w:pPr>
      <w:r>
        <w:rPr>
          <w:rFonts w:cs="Tahoma" w:ascii="Tahoma" w:hAnsi="Tahoma"/>
          <w:sz w:val="20"/>
          <w:szCs w:val="20"/>
        </w:rPr>
        <w:tab/>
        <w:t xml:space="preserve">przy czym: </w:t>
      </w:r>
    </w:p>
    <w:p>
      <w:pPr>
        <w:pStyle w:val="Normal"/>
        <w:ind w:left="1416" w:hanging="0"/>
        <w:jc w:val="both"/>
        <w:rPr>
          <w:rFonts w:ascii="Tahoma" w:hAnsi="Tahoma" w:cs="Tahoma"/>
          <w:sz w:val="20"/>
          <w:szCs w:val="20"/>
        </w:rPr>
      </w:pPr>
      <w:r>
        <w:rPr>
          <w:rFonts w:cs="Tahoma" w:ascii="Tahoma" w:hAnsi="Tahoma"/>
          <w:sz w:val="20"/>
          <w:szCs w:val="20"/>
        </w:rPr>
        <w:t>W – wynagrodzenie netto za usługi niezrealizowane, ( waloryzacja obejmuje cenę jednostkową netto za usługi niezrealizowane wskazaną w formularzu asortymentowo – cenowym),</w:t>
      </w:r>
    </w:p>
    <w:p>
      <w:pPr>
        <w:pStyle w:val="Normal"/>
        <w:tabs>
          <w:tab w:val="clear" w:pos="708"/>
          <w:tab w:val="left" w:pos="1134" w:leader="none"/>
        </w:tabs>
        <w:ind w:left="1134" w:hanging="0"/>
        <w:jc w:val="both"/>
        <w:rPr>
          <w:rFonts w:ascii="Tahoma" w:hAnsi="Tahoma" w:cs="Tahoma"/>
          <w:sz w:val="20"/>
          <w:szCs w:val="20"/>
        </w:rPr>
      </w:pPr>
      <w:r>
        <w:rPr>
          <w:rFonts w:cs="Tahoma" w:ascii="Tahoma" w:hAnsi="Tahoma"/>
          <w:sz w:val="20"/>
          <w:szCs w:val="20"/>
        </w:rPr>
        <w:tab/>
        <w:t>F – średnia arytmetyczna dwóch następujących po sobie wartości zmian cen towarów i usług konsumpcyjnych wynikających z komunikatów Prezesa GUS, o których mowa w pkt 2),</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zwaloryzowana stawka wynagrodzenia znajduje zastosowanie począwszy od kolejnego miesiąca kalendarzowego, następującego po miesiącu, w którym zawarto aneks do umowy,</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maksymalna wysokość zmiany wynagrodzenia nie może przekroczyć 15% wartości brutto umowy wskazanej w § 1 niniejszej umowy,</w:t>
      </w:r>
    </w:p>
    <w:p>
      <w:pPr>
        <w:pStyle w:val="ListParagraph"/>
        <w:numPr>
          <w:ilvl w:val="0"/>
          <w:numId w:val="18"/>
        </w:numPr>
        <w:tabs>
          <w:tab w:val="clear" w:pos="708"/>
          <w:tab w:val="left" w:pos="4253" w:leader="none"/>
        </w:tabs>
        <w:jc w:val="both"/>
        <w:rPr>
          <w:rFonts w:ascii="Tahoma" w:hAnsi="Tahoma" w:cs="Tahoma"/>
          <w:sz w:val="20"/>
          <w:szCs w:val="20"/>
        </w:rPr>
      </w:pPr>
      <w:r>
        <w:rPr>
          <w:rFonts w:cs="Tahoma" w:ascii="Tahoma" w:hAnsi="Tahoma"/>
          <w:sz w:val="20"/>
          <w:szCs w:val="20"/>
        </w:rPr>
        <w:t xml:space="preserve">jeśli okres czasu liczony od terminu składania ofert do dnia zawarcia umowy wynosi ponad 180 dni, w celu ustalenia zmiany wynagrodzenia stosuje się odpowiednio postanowienia ust. 5 pkt od 1) do 7) powyżej, z zastrzeżeniem, że: </w:t>
      </w:r>
    </w:p>
    <w:p>
      <w:pPr>
        <w:pStyle w:val="Normal"/>
        <w:tabs>
          <w:tab w:val="clear" w:pos="708"/>
          <w:tab w:val="left" w:pos="4253" w:leader="none"/>
        </w:tabs>
        <w:ind w:left="786" w:hanging="0"/>
        <w:jc w:val="both"/>
        <w:rPr>
          <w:rFonts w:ascii="Tahoma" w:hAnsi="Tahoma" w:cs="Tahoma"/>
          <w:sz w:val="20"/>
          <w:szCs w:val="20"/>
        </w:rPr>
      </w:pPr>
      <w:r>
        <w:rPr>
          <w:rFonts w:cs="Tahoma" w:ascii="Tahoma" w:hAnsi="Tahoma"/>
          <w:sz w:val="20"/>
          <w:szCs w:val="20"/>
        </w:rPr>
        <w:t>a) wniosek o zmianę wynagrodzenia może zostać złożony nie wcześniej niż po upływie 6 miesięcy od upływu terminu składania ofert,</w:t>
      </w:r>
    </w:p>
    <w:p>
      <w:pPr>
        <w:pStyle w:val="Normal"/>
        <w:ind w:left="705" w:hanging="0"/>
        <w:jc w:val="both"/>
        <w:rPr>
          <w:rFonts w:ascii="Tahoma" w:hAnsi="Tahoma" w:cs="Tahoma"/>
          <w:sz w:val="20"/>
          <w:szCs w:val="20"/>
        </w:rPr>
      </w:pPr>
      <w:r>
        <w:rPr>
          <w:rFonts w:cs="Tahoma" w:ascii="Tahoma" w:hAnsi="Tahoma"/>
          <w:sz w:val="20"/>
          <w:szCs w:val="20"/>
        </w:rPr>
        <w:t xml:space="preserve">b) zmiana wynagrodzenia przysługuje w przypadku gdy z komunikatów Prezesa GUS ogłaszanych po terminie składania ofert i dotyczących dwóch następujących po sobie kwartałów wynika, że suma ogłaszanych wartości zmian cen towarów i usług konsumpcyjnych wynosi więcej niż 5%. </w:t>
      </w:r>
    </w:p>
    <w:p>
      <w:pPr>
        <w:pStyle w:val="ListParagraph"/>
        <w:numPr>
          <w:ilvl w:val="0"/>
          <w:numId w:val="10"/>
        </w:numPr>
        <w:tabs>
          <w:tab w:val="clear" w:pos="708"/>
          <w:tab w:val="left" w:pos="4253" w:leader="none"/>
        </w:tabs>
        <w:ind w:left="426" w:hanging="426"/>
        <w:jc w:val="both"/>
        <w:rPr>
          <w:rFonts w:ascii="Tahoma" w:hAnsi="Tahoma" w:cs="Tahoma"/>
          <w:sz w:val="20"/>
          <w:szCs w:val="20"/>
        </w:rPr>
      </w:pPr>
      <w:r>
        <w:rPr>
          <w:rFonts w:cs="Tahoma" w:ascii="Tahoma" w:hAnsi="Tahoma"/>
          <w:sz w:val="20"/>
          <w:szCs w:val="20"/>
        </w:rPr>
        <w:t>Zamawiający po otrzymaniu informacji wskazanych w ust. 5 niniejszego paragrafu dokona ich sprawdzenia i podejmie decyzję, co do ewentualnego podniesienia wysokości wynagrodzenia.</w:t>
      </w:r>
    </w:p>
    <w:p>
      <w:pPr>
        <w:pStyle w:val="ListParagraph"/>
        <w:numPr>
          <w:ilvl w:val="0"/>
          <w:numId w:val="10"/>
        </w:numPr>
        <w:tabs>
          <w:tab w:val="clear" w:pos="708"/>
          <w:tab w:val="left" w:pos="4253" w:leader="none"/>
        </w:tabs>
        <w:ind w:left="426" w:hanging="426"/>
        <w:jc w:val="both"/>
        <w:rPr>
          <w:rFonts w:ascii="Tahoma" w:hAnsi="Tahoma" w:cs="Tahoma"/>
          <w:sz w:val="20"/>
          <w:szCs w:val="20"/>
        </w:rPr>
      </w:pPr>
      <w:r>
        <w:rPr>
          <w:rFonts w:cs="Tahoma" w:ascii="Tahoma" w:hAnsi="Tahoma"/>
          <w:sz w:val="20"/>
          <w:szCs w:val="20"/>
        </w:rPr>
        <w:t>Zmiana umowy pod rygorem nieważności musi być stwierdzona na piśmie w formie aneksu.</w:t>
      </w:r>
    </w:p>
    <w:p>
      <w:pPr>
        <w:pStyle w:val="ListParagraph"/>
        <w:numPr>
          <w:ilvl w:val="0"/>
          <w:numId w:val="10"/>
        </w:numPr>
        <w:tabs>
          <w:tab w:val="clear" w:pos="708"/>
          <w:tab w:val="left" w:pos="4253" w:leader="none"/>
        </w:tabs>
        <w:ind w:left="426" w:hanging="426"/>
        <w:jc w:val="both"/>
        <w:rPr>
          <w:rFonts w:ascii="Tahoma" w:hAnsi="Tahoma" w:cs="Tahoma"/>
          <w:sz w:val="20"/>
          <w:szCs w:val="20"/>
        </w:rPr>
      </w:pPr>
      <w:r>
        <w:rPr>
          <w:rFonts w:cs="Tahoma" w:ascii="Tahoma" w:hAnsi="Tahoma"/>
          <w:sz w:val="20"/>
          <w:szCs w:val="20"/>
        </w:rPr>
        <w:t>W przypadkach, o których mowa w ust. 1 niniejszego paragrafu każda ze Stron Umowy może zawnioskować o jej zmianę. W celu dokonania zmiany Umowy Strona o to wnioskująca zobowiązana jest do złożenia drugiej Stronie propozycji zmiany w terminie 14 dni od dnia zaistnienia okoliczności będących podstawą zmiany. Wniosek o zmianę Umowy powinien zawierać co najmniej:</w:t>
      </w:r>
    </w:p>
    <w:p>
      <w:pPr>
        <w:pStyle w:val="Normal"/>
        <w:tabs>
          <w:tab w:val="clear" w:pos="708"/>
          <w:tab w:val="left" w:pos="4253" w:leader="none"/>
        </w:tabs>
        <w:ind w:left="709" w:hanging="0"/>
        <w:jc w:val="both"/>
        <w:rPr>
          <w:rFonts w:ascii="Tahoma" w:hAnsi="Tahoma" w:cs="Tahoma"/>
          <w:sz w:val="20"/>
          <w:szCs w:val="20"/>
        </w:rPr>
      </w:pPr>
      <w:r>
        <w:rPr>
          <w:rFonts w:cs="Tahoma" w:ascii="Tahoma" w:hAnsi="Tahoma"/>
          <w:sz w:val="20"/>
          <w:szCs w:val="20"/>
        </w:rPr>
        <w:t>1)  zakres proponowanej zmiany,</w:t>
      </w:r>
    </w:p>
    <w:p>
      <w:pPr>
        <w:pStyle w:val="Normal"/>
        <w:tabs>
          <w:tab w:val="clear" w:pos="708"/>
          <w:tab w:val="left" w:pos="4253" w:leader="none"/>
        </w:tabs>
        <w:ind w:left="709" w:hanging="0"/>
        <w:jc w:val="both"/>
        <w:rPr>
          <w:rFonts w:ascii="Tahoma" w:hAnsi="Tahoma" w:cs="Tahoma"/>
          <w:sz w:val="20"/>
          <w:szCs w:val="20"/>
        </w:rPr>
      </w:pPr>
      <w:r>
        <w:rPr>
          <w:rFonts w:cs="Tahoma" w:ascii="Tahoma" w:hAnsi="Tahoma"/>
          <w:sz w:val="20"/>
          <w:szCs w:val="20"/>
        </w:rPr>
        <w:t>2) opis okoliczności faktycznych uprawniających do dokonania  zmiany,</w:t>
      </w:r>
    </w:p>
    <w:p>
      <w:pPr>
        <w:pStyle w:val="Normal"/>
        <w:tabs>
          <w:tab w:val="clear" w:pos="708"/>
          <w:tab w:val="left" w:pos="4253" w:leader="none"/>
        </w:tabs>
        <w:ind w:left="708" w:hanging="0"/>
        <w:jc w:val="both"/>
        <w:rPr>
          <w:rFonts w:ascii="Tahoma" w:hAnsi="Tahoma" w:cs="Tahoma"/>
          <w:sz w:val="20"/>
          <w:szCs w:val="20"/>
        </w:rPr>
      </w:pPr>
      <w:r>
        <w:rPr>
          <w:rFonts w:cs="Tahoma" w:ascii="Tahoma" w:hAnsi="Tahoma"/>
          <w:sz w:val="20"/>
          <w:szCs w:val="20"/>
        </w:rPr>
        <w:t>3) podstawę dokonania zmiany, to jest podstawę prawną wynikającą z przepisów Ustawy lub postanowień Umowy,</w:t>
      </w:r>
    </w:p>
    <w:p>
      <w:pPr>
        <w:pStyle w:val="Normal"/>
        <w:tabs>
          <w:tab w:val="clear" w:pos="708"/>
          <w:tab w:val="left" w:pos="4253" w:leader="none"/>
        </w:tabs>
        <w:ind w:left="708" w:hanging="0"/>
        <w:jc w:val="both"/>
        <w:rPr>
          <w:rFonts w:ascii="Tahoma" w:hAnsi="Tahoma" w:cs="Tahoma"/>
          <w:sz w:val="20"/>
          <w:szCs w:val="20"/>
        </w:rPr>
      </w:pPr>
      <w:r>
        <w:rPr>
          <w:rFonts w:cs="Tahoma" w:ascii="Tahoma" w:hAnsi="Tahoma"/>
          <w:sz w:val="20"/>
          <w:szCs w:val="20"/>
        </w:rPr>
        <w:t>4) informacje i dowody potwierdzające, że zostały spełnione okoliczności uzasadniające dokonanie zmiany Umowy,</w:t>
      </w:r>
    </w:p>
    <w:p>
      <w:pPr>
        <w:pStyle w:val="ListParagraph"/>
        <w:numPr>
          <w:ilvl w:val="0"/>
          <w:numId w:val="10"/>
        </w:numPr>
        <w:tabs>
          <w:tab w:val="clear" w:pos="708"/>
          <w:tab w:val="left" w:pos="4253" w:leader="none"/>
        </w:tabs>
        <w:ind w:left="426" w:hanging="426"/>
        <w:jc w:val="both"/>
        <w:rPr>
          <w:rFonts w:ascii="Tahoma" w:hAnsi="Tahoma" w:cs="Tahoma"/>
          <w:sz w:val="20"/>
          <w:szCs w:val="20"/>
        </w:rPr>
      </w:pPr>
      <w:r>
        <w:rPr>
          <w:rFonts w:cs="Tahoma" w:ascii="Tahoma" w:hAnsi="Tahoma"/>
          <w:sz w:val="20"/>
          <w:szCs w:val="20"/>
        </w:rPr>
        <w:t>W przypadku złożenia wniosku o zmianę, druga Strona jest zobowiązana w terminie 14 dni od dnia otrzymania wniosku do przekazania stanowiska w sprawie. W takim przypadku druga Strona może:</w:t>
      </w:r>
    </w:p>
    <w:p>
      <w:pPr>
        <w:pStyle w:val="Normal"/>
        <w:tabs>
          <w:tab w:val="clear" w:pos="708"/>
          <w:tab w:val="left" w:pos="4253" w:leader="none"/>
        </w:tabs>
        <w:ind w:left="426" w:hanging="0"/>
        <w:jc w:val="both"/>
        <w:rPr>
          <w:rFonts w:ascii="Tahoma" w:hAnsi="Tahoma" w:cs="Tahoma"/>
          <w:sz w:val="20"/>
          <w:szCs w:val="20"/>
        </w:rPr>
      </w:pPr>
      <w:r>
        <w:rPr>
          <w:rFonts w:cs="Tahoma" w:ascii="Tahoma" w:hAnsi="Tahoma"/>
          <w:sz w:val="20"/>
          <w:szCs w:val="20"/>
        </w:rPr>
        <w:t>1) zaakceptować wniosek o zmianę,</w:t>
      </w:r>
    </w:p>
    <w:p>
      <w:pPr>
        <w:pStyle w:val="Normal"/>
        <w:tabs>
          <w:tab w:val="clear" w:pos="708"/>
          <w:tab w:val="left" w:pos="4253" w:leader="none"/>
        </w:tabs>
        <w:ind w:left="426" w:hanging="0"/>
        <w:jc w:val="both"/>
        <w:rPr>
          <w:rFonts w:ascii="Tahoma" w:hAnsi="Tahoma" w:cs="Tahoma"/>
          <w:sz w:val="20"/>
          <w:szCs w:val="20"/>
        </w:rPr>
      </w:pPr>
      <w:r>
        <w:rPr>
          <w:rFonts w:cs="Tahoma" w:ascii="Tahoma" w:hAnsi="Tahoma"/>
          <w:sz w:val="20"/>
          <w:szCs w:val="20"/>
        </w:rPr>
        <w:t>2) wezwać Stronę wnioskującą o zmianę do uzupełnienia wniosku lub przedstawienia dodatkowych wyjaśnień wraz ze stosownym uzasadnieniem takiego wezwania,</w:t>
      </w:r>
    </w:p>
    <w:p>
      <w:pPr>
        <w:pStyle w:val="Normal"/>
        <w:tabs>
          <w:tab w:val="clear" w:pos="708"/>
          <w:tab w:val="left" w:pos="4253" w:leader="none"/>
        </w:tabs>
        <w:ind w:left="426" w:hanging="0"/>
        <w:jc w:val="both"/>
        <w:rPr>
          <w:rFonts w:ascii="Tahoma" w:hAnsi="Tahoma" w:cs="Tahoma"/>
          <w:sz w:val="20"/>
          <w:szCs w:val="20"/>
        </w:rPr>
      </w:pPr>
      <w:r>
        <w:rPr>
          <w:rFonts w:cs="Tahoma" w:ascii="Tahoma" w:hAnsi="Tahoma"/>
          <w:sz w:val="20"/>
          <w:szCs w:val="20"/>
        </w:rPr>
        <w:t>3) zaproponować podjęcie negocjacji w zakresie wnioskowanej zmiany,</w:t>
      </w:r>
    </w:p>
    <w:p>
      <w:pPr>
        <w:pStyle w:val="Normal"/>
        <w:tabs>
          <w:tab w:val="clear" w:pos="708"/>
          <w:tab w:val="left" w:pos="4253" w:leader="none"/>
        </w:tabs>
        <w:ind w:left="426" w:hanging="0"/>
        <w:jc w:val="both"/>
        <w:rPr>
          <w:rFonts w:ascii="Tahoma" w:hAnsi="Tahoma" w:cs="Tahoma"/>
          <w:sz w:val="20"/>
          <w:szCs w:val="20"/>
        </w:rPr>
      </w:pPr>
      <w:r>
        <w:rPr>
          <w:rFonts w:cs="Tahoma" w:ascii="Tahoma" w:hAnsi="Tahoma"/>
          <w:sz w:val="20"/>
          <w:szCs w:val="20"/>
        </w:rPr>
        <w:t>4) odrzucić wniosek o zmianę. Odrzucenie wniosku o zmianę powinno zawierać uzasadnienie.</w:t>
      </w:r>
    </w:p>
    <w:p>
      <w:pPr>
        <w:pStyle w:val="ListParagraph"/>
        <w:numPr>
          <w:ilvl w:val="0"/>
          <w:numId w:val="10"/>
        </w:numPr>
        <w:tabs>
          <w:tab w:val="clear" w:pos="708"/>
          <w:tab w:val="left" w:pos="4253" w:leader="none"/>
        </w:tabs>
        <w:ind w:left="426" w:hanging="426"/>
        <w:jc w:val="both"/>
        <w:rPr>
          <w:rFonts w:ascii="Tahoma" w:hAnsi="Tahoma" w:cs="Tahoma"/>
          <w:sz w:val="20"/>
          <w:szCs w:val="20"/>
        </w:rPr>
      </w:pPr>
      <w:r>
        <w:rPr>
          <w:rFonts w:cs="Tahoma" w:ascii="Tahoma" w:hAnsi="Tahoma"/>
          <w:sz w:val="20"/>
          <w:szCs w:val="20"/>
        </w:rPr>
        <w:t>Zmiana umowy wymaga formy pisemnej pod rygorem nieważności.</w:t>
      </w:r>
    </w:p>
    <w:p>
      <w:pPr>
        <w:pStyle w:val="Normal"/>
        <w:suppressAutoHyphens w:val="false"/>
        <w:spacing w:lineRule="auto" w:line="240" w:before="0" w:after="0"/>
        <w:ind w:left="3540" w:firstLine="708"/>
        <w:rPr>
          <w:rFonts w:ascii="Tahoma" w:hAnsi="Tahoma" w:eastAsia="Times New Roman" w:cs="Tahoma"/>
          <w:sz w:val="20"/>
          <w:szCs w:val="20"/>
          <w:lang w:eastAsia="pl-PL"/>
        </w:rPr>
      </w:pPr>
      <w:r>
        <w:rPr>
          <w:rFonts w:eastAsia="Times New Roman" w:cs="Tahoma" w:ascii="Tahoma" w:hAnsi="Tahoma"/>
          <w:sz w:val="20"/>
          <w:szCs w:val="20"/>
          <w:lang w:eastAsia="pl-PL"/>
        </w:rPr>
        <w:t>§ 9</w:t>
      </w:r>
    </w:p>
    <w:p>
      <w:pPr>
        <w:pStyle w:val="Normal"/>
        <w:numPr>
          <w:ilvl w:val="3"/>
          <w:numId w:val="34"/>
        </w:numPr>
        <w:suppressAutoHyphens w:val="false"/>
        <w:spacing w:lineRule="auto" w:line="276" w:before="0" w:after="0"/>
        <w:ind w:left="425" w:hanging="425"/>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Strony zobowiązują się dokonać zmiany wysokości wynagrodzenia należnego Wykonawcy, o którym mowa</w:t>
      </w:r>
      <w:r>
        <w:rPr>
          <w:rFonts w:eastAsia="Times New Roman" w:cs="Arial" w:ascii="Arial" w:hAnsi="Arial"/>
          <w:kern w:val="2"/>
          <w:sz w:val="20"/>
          <w:szCs w:val="20"/>
          <w:shd w:fill="auto" w:val="clear"/>
          <w:lang w:eastAsia="pl-PL"/>
        </w:rPr>
        <w:t xml:space="preserve"> w § 1 ust. 1 </w:t>
      </w:r>
      <w:r>
        <w:rPr>
          <w:rFonts w:eastAsia="Times New Roman" w:cs="Arial" w:ascii="Arial" w:hAnsi="Arial"/>
          <w:kern w:val="2"/>
          <w:sz w:val="20"/>
          <w:szCs w:val="20"/>
          <w:lang w:eastAsia="pl-PL"/>
        </w:rPr>
        <w:t>Umowy, w formie pisemnego aneksu, każdorazowo w przypadku wystąpienia jednej z następujących okoliczności:</w:t>
      </w:r>
    </w:p>
    <w:p>
      <w:pPr>
        <w:pStyle w:val="Normal"/>
        <w:numPr>
          <w:ilvl w:val="0"/>
          <w:numId w:val="35"/>
        </w:numPr>
        <w:suppressAutoHyphens w:val="false"/>
        <w:spacing w:lineRule="auto" w:line="276" w:before="0" w:after="200"/>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stawki podatku od towarów i usług oraz podatku akcyzowego lub</w:t>
      </w:r>
    </w:p>
    <w:p>
      <w:pPr>
        <w:pStyle w:val="Normal"/>
        <w:numPr>
          <w:ilvl w:val="0"/>
          <w:numId w:val="35"/>
        </w:numPr>
        <w:suppressAutoHyphens w:val="false"/>
        <w:spacing w:lineRule="auto" w:line="276" w:before="0" w:after="200"/>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wysokości minimalnego wynagrodzenia za pracę albo wysokości minimalnej stawki godzinowej, ustalonych na podstawie ustawy z dnia 10 października 2002r. o minimalnym wynagrodzeniu za pracę,</w:t>
      </w:r>
    </w:p>
    <w:p>
      <w:pPr>
        <w:pStyle w:val="Normal"/>
        <w:numPr>
          <w:ilvl w:val="0"/>
          <w:numId w:val="35"/>
        </w:numPr>
        <w:suppressAutoHyphens w:val="false"/>
        <w:spacing w:lineRule="auto" w:line="276" w:before="0" w:after="200"/>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zasad podlegania ubezpieczeniom społecznym lub ubezpieczeniu zdrowotnemu lub wysokości stawki składki na ubezpieczenia społeczne lub zdrowotne,</w:t>
      </w:r>
    </w:p>
    <w:p>
      <w:pPr>
        <w:pStyle w:val="Normal"/>
        <w:numPr>
          <w:ilvl w:val="0"/>
          <w:numId w:val="35"/>
        </w:numPr>
        <w:suppressAutoHyphens w:val="false"/>
        <w:spacing w:lineRule="auto" w:line="276" w:before="0" w:after="200"/>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zasad gromadzenia i wysokości wpłat do pracowniczych planów kapitałowych, o których mowa w ustawie z dnia 4 października 2018r. o pracowniczych planach kapitałowych,</w:t>
      </w:r>
    </w:p>
    <w:p>
      <w:pPr>
        <w:pStyle w:val="Normal"/>
        <w:numPr>
          <w:ilvl w:val="0"/>
          <w:numId w:val="36"/>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 przypadkach określonych w ust. 1 lit a)-d) Wykonawca jest zobowiązany do wykazania ponad wszelką wątpliwość, że zaistniała zmiana ma bezpośredni wpływ na koszty wykonania zamówienia przez Wykonawcę. Zmiana wynagrodzenia może nastąpić na pisemny wniosek Wykonawcy złożony nie później niż 30 dni od dnia wejścia w życie zmian, o których mowa w niniejszym ust. Zamawiający rozpatrzy wniosek Wykonawcy w terminie 20 dni od dnia jego założenia, a zmieniona wartość wynagrodzenia będzie obowiązywać od kolejnego pełnego okresu rozliczeniowego, lecz nie wcześniej niż po dacie wejścia w życie zmian, o których mowa w niniejszym ust. Zmieniona kwota wynagrodzenia zostanie wprowadzona do niniejszej umowy aneksem.</w:t>
      </w:r>
    </w:p>
    <w:p>
      <w:pPr>
        <w:pStyle w:val="Normal"/>
        <w:numPr>
          <w:ilvl w:val="0"/>
          <w:numId w:val="37"/>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Wykonawca w terminie 30 dni od zawarcia umowy przedstawi Zamawiającemu szczegółowe kalkulacje cen jednostkowych z uwzględnieniem czynników określonych w ust. 1 lub oświadczenie o niezmienności cen przez cały okres trwania umowy. Wynagrodzenie może jedynie ulec zmianie w przypadku zmiany składników cenotwórczych określonych w ust. 1.</w:t>
      </w:r>
    </w:p>
    <w:p>
      <w:pPr>
        <w:pStyle w:val="Normal"/>
        <w:numPr>
          <w:ilvl w:val="0"/>
          <w:numId w:val="37"/>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 przypadku zmiany, o której mowa w ust. 1 lit. a wartość netto wynagrodzenia Wykonawcy nie zmieni się, a określona w aneksie wartość brutto wynagrodzenia zostanie wyliczona na podstawie nowych przepisów.</w:t>
      </w:r>
    </w:p>
    <w:p>
      <w:pPr>
        <w:pStyle w:val="Normal"/>
        <w:numPr>
          <w:ilvl w:val="0"/>
          <w:numId w:val="37"/>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 przypadku zmiany, o której mowa w ust. 1 lit. b wynagrodzenie Wykonawcy ulegnie zmianie o wartość wzrostu całkowitego kosztu Wykonawcy wynikającą ze zwiększenia wynagrodzeń osób bezpośrednio wykonujących zamówienie do wysokości aktualnie obowiązującego minimalnego wynagrodzenia lub wysokości minimalnej stawki godzinowej, z uwzględnieniem wszystkich obciążeń publicznoprawnych od kwoty wzrostu minimalnego wynagrodzenia lub minimalnej stawki.</w:t>
      </w:r>
    </w:p>
    <w:p>
      <w:pPr>
        <w:pStyle w:val="Normal"/>
        <w:numPr>
          <w:ilvl w:val="0"/>
          <w:numId w:val="37"/>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 przypadku zmiany, o której mowa w ust. 1 lit.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pPr>
        <w:pStyle w:val="Normal"/>
        <w:numPr>
          <w:ilvl w:val="0"/>
          <w:numId w:val="37"/>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W przypadku zmiany, o której mowa w ust 1 lit. d wynagrodzenie Wykonawcy ulegnie zmianie o wartość wzrostu całkowitego kosztu Wykonawcy wynikającą z wpłat do pracowniczych planów kapitałowych, przy zachowaniu dotychczasowej kwoty netto wynagrodzenia osób bezpośrednio wykonujących zamówienie na rzecz Zamawiającego.</w:t>
      </w:r>
    </w:p>
    <w:p>
      <w:pPr>
        <w:pStyle w:val="Normal"/>
        <w:numPr>
          <w:ilvl w:val="0"/>
          <w:numId w:val="38"/>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 xml:space="preserve">Zasadność wniosku Wykonawcy o zmianę wysokości wynagrodzenia Wykonawcy powinna być poddana analizie. </w:t>
      </w:r>
    </w:p>
    <w:p>
      <w:pPr>
        <w:pStyle w:val="Normal"/>
        <w:numPr>
          <w:ilvl w:val="0"/>
          <w:numId w:val="38"/>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Zmiana wynagrodzenia Wykonawcy powinna być usankcjonowana zawarciem aneksu do umowy i będzie następować od daty wprowadzenia zmiany w Umowie i dotyczyć wyłącznie niezrealizowanej części Umowy</w:t>
      </w:r>
    </w:p>
    <w:p>
      <w:pPr>
        <w:pStyle w:val="Normal"/>
        <w:numPr>
          <w:ilvl w:val="0"/>
          <w:numId w:val="38"/>
        </w:numPr>
        <w:suppressAutoHyphens w:val="false"/>
        <w:spacing w:lineRule="auto" w:line="276" w:before="0" w:after="200"/>
        <w:ind w:left="426" w:hanging="426"/>
        <w:contextualSpacing/>
        <w:jc w:val="both"/>
        <w:rPr>
          <w:rFonts w:ascii="Arial" w:hAnsi="Arial" w:eastAsia="Times New Roman" w:cs="Arial"/>
          <w:kern w:val="2"/>
          <w:sz w:val="20"/>
          <w:szCs w:val="20"/>
          <w:lang w:eastAsia="pl-PL"/>
        </w:rPr>
      </w:pPr>
      <w:r>
        <w:rPr>
          <w:rFonts w:eastAsia="Times New Roman" w:cs="Arial" w:ascii="Arial" w:hAnsi="Arial"/>
          <w:kern w:val="2"/>
          <w:sz w:val="20"/>
          <w:szCs w:val="20"/>
          <w:lang w:eastAsia="pl-PL"/>
        </w:rPr>
        <w:t xml:space="preserve">W celu zawarcia aneksu, o którym mowa w ust. 1,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Wykonawca powinien </w:t>
      </w:r>
      <w:r>
        <w:rPr>
          <w:rFonts w:eastAsia="Calibri" w:cs="Calibri"/>
          <w:kern w:val="2"/>
          <w:sz w:val="20"/>
          <w:szCs w:val="20"/>
          <w:lang w:eastAsia="pl-PL"/>
        </w:rPr>
        <w:t xml:space="preserve"> </w:t>
      </w:r>
      <w:r>
        <w:rPr>
          <w:rFonts w:eastAsia="Calibri" w:cs="Arial" w:ascii="Arial" w:hAnsi="Arial"/>
          <w:kern w:val="2"/>
          <w:sz w:val="20"/>
          <w:szCs w:val="20"/>
          <w:lang w:eastAsia="pl-PL"/>
        </w:rPr>
        <w:t xml:space="preserve">udokumentować wpływ zmian przepisów na zmianę kosztów wykonania zamówienia przez Wykonawcę oraz na cenę w zawartej umowie o wykonanie </w:t>
      </w:r>
      <w:r>
        <w:rPr>
          <w:rFonts w:eastAsia="Times New Roman" w:cs="Arial" w:ascii="Arial" w:hAnsi="Arial"/>
          <w:kern w:val="2"/>
          <w:sz w:val="20"/>
          <w:szCs w:val="20"/>
          <w:lang w:eastAsia="pl-PL"/>
        </w:rPr>
        <w:t>usługi kompleksowego utrzymania czystości i porządku.</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Zmiana</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cen</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odbywa</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się</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na</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podstawie</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Aneksu</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do</w:t>
      </w:r>
      <w:r>
        <w:rPr>
          <w:rFonts w:eastAsia="Calibri" w:cs="Arial" w:ascii="Arial" w:hAnsi="Arial"/>
          <w:kern w:val="2"/>
          <w:sz w:val="20"/>
          <w:szCs w:val="20"/>
          <w:lang w:eastAsia="pl-PL"/>
        </w:rPr>
        <w:t xml:space="preserve"> </w:t>
      </w:r>
      <w:r>
        <w:rPr>
          <w:rFonts w:eastAsia="Times New Roman" w:cs="Arial" w:ascii="Arial" w:hAnsi="Arial"/>
          <w:kern w:val="2"/>
          <w:sz w:val="20"/>
          <w:szCs w:val="20"/>
          <w:lang w:eastAsia="pl-PL"/>
        </w:rPr>
        <w:t>umowy, o ile Zamawiający uzna zmianę ceny za zasadną i udokumentowaną</w:t>
      </w:r>
    </w:p>
    <w:p>
      <w:pPr>
        <w:pStyle w:val="Normal"/>
        <w:spacing w:lineRule="auto" w:line="252"/>
        <w:jc w:val="center"/>
        <w:rPr>
          <w:rFonts w:ascii="Tahoma" w:hAnsi="Tahoma" w:eastAsia="Calibri" w:cs="Tahoma"/>
          <w:b/>
          <w:bCs/>
          <w:sz w:val="20"/>
          <w:szCs w:val="20"/>
        </w:rPr>
      </w:pPr>
      <w:r>
        <w:rPr>
          <w:rFonts w:eastAsia="Calibri" w:cs="Tahoma" w:ascii="Tahoma" w:hAnsi="Tahoma"/>
          <w:b/>
          <w:bCs/>
          <w:sz w:val="20"/>
          <w:szCs w:val="20"/>
        </w:rPr>
        <w:t>§10</w:t>
      </w:r>
    </w:p>
    <w:p>
      <w:pPr>
        <w:pStyle w:val="Normal"/>
        <w:spacing w:lineRule="auto" w:line="252"/>
        <w:jc w:val="center"/>
        <w:rPr>
          <w:rFonts w:ascii="Tahoma" w:hAnsi="Tahoma" w:eastAsia="Calibri" w:cs="Tahoma"/>
          <w:b/>
          <w:bCs/>
          <w:sz w:val="20"/>
          <w:szCs w:val="20"/>
        </w:rPr>
      </w:pPr>
      <w:r>
        <w:rPr>
          <w:rFonts w:eastAsia="Calibri" w:cs="Tahoma" w:ascii="Tahoma" w:hAnsi="Tahoma"/>
          <w:b/>
          <w:bCs/>
          <w:sz w:val="20"/>
          <w:szCs w:val="20"/>
        </w:rPr>
        <w:t>ROZWIĄZANIE UMOWY</w:t>
      </w:r>
    </w:p>
    <w:p>
      <w:pPr>
        <w:pStyle w:val="Normal"/>
        <w:numPr>
          <w:ilvl w:val="0"/>
          <w:numId w:val="91"/>
        </w:numPr>
        <w:spacing w:lineRule="auto" w:line="252" w:before="0" w:after="0"/>
        <w:ind w:left="426" w:hanging="426"/>
        <w:jc w:val="both"/>
        <w:rPr>
          <w:rFonts w:ascii="Tahoma" w:hAnsi="Tahoma" w:eastAsia="Calibri" w:cs="Tahoma"/>
          <w:b/>
          <w:bCs/>
          <w:sz w:val="20"/>
          <w:szCs w:val="20"/>
        </w:rPr>
      </w:pPr>
      <w:r>
        <w:rPr>
          <w:rFonts w:eastAsia="Calibri" w:cs="Tahoma" w:ascii="Tahoma" w:hAnsi="Tahoma"/>
          <w:bCs/>
          <w:sz w:val="20"/>
          <w:szCs w:val="20"/>
        </w:rPr>
        <w:t>Niezależnie od innych postanowień umowy Zamawiający ma prawo do jednostronnego rozwiązania umowy ze skutkiem natychmiastowym również w sytuacji, gdy Wykonawca:</w:t>
      </w:r>
    </w:p>
    <w:p>
      <w:pPr>
        <w:pStyle w:val="Normal"/>
        <w:spacing w:lineRule="auto" w:line="252"/>
        <w:ind w:left="426" w:hanging="0"/>
        <w:jc w:val="both"/>
        <w:rPr>
          <w:rFonts w:ascii="Tahoma" w:hAnsi="Tahoma" w:eastAsia="Calibri" w:cs="Tahoma"/>
          <w:bCs/>
          <w:sz w:val="20"/>
          <w:szCs w:val="20"/>
        </w:rPr>
      </w:pPr>
      <w:r>
        <w:rPr>
          <w:rFonts w:eastAsia="Calibri" w:cs="Tahoma" w:ascii="Tahoma" w:hAnsi="Tahoma"/>
          <w:bCs/>
          <w:sz w:val="20"/>
          <w:szCs w:val="20"/>
        </w:rPr>
        <w:t>1) dwukrotnie odmówi realizacji dostawy, lub</w:t>
      </w:r>
    </w:p>
    <w:p>
      <w:pPr>
        <w:pStyle w:val="Normal"/>
        <w:spacing w:lineRule="auto" w:line="252"/>
        <w:ind w:left="426" w:hanging="0"/>
        <w:jc w:val="both"/>
        <w:rPr>
          <w:rFonts w:ascii="Tahoma" w:hAnsi="Tahoma" w:eastAsia="Calibri" w:cs="Tahoma"/>
          <w:bCs/>
          <w:sz w:val="20"/>
          <w:szCs w:val="20"/>
        </w:rPr>
      </w:pPr>
      <w:r>
        <w:rPr>
          <w:rFonts w:eastAsia="Calibri" w:cs="Tahoma" w:ascii="Tahoma" w:hAnsi="Tahoma"/>
          <w:bCs/>
          <w:sz w:val="20"/>
          <w:szCs w:val="20"/>
        </w:rPr>
        <w:t>2) trzykrotnie dostarczony przez niego towar będzie wadliwy, lub</w:t>
      </w:r>
    </w:p>
    <w:p>
      <w:pPr>
        <w:pStyle w:val="Normal"/>
        <w:spacing w:lineRule="auto" w:line="252"/>
        <w:ind w:left="426" w:hanging="0"/>
        <w:jc w:val="both"/>
        <w:rPr>
          <w:rFonts w:ascii="Tahoma" w:hAnsi="Tahoma" w:eastAsia="Calibri" w:cs="Tahoma"/>
          <w:bCs/>
          <w:sz w:val="20"/>
          <w:szCs w:val="20"/>
        </w:rPr>
      </w:pPr>
      <w:r>
        <w:rPr>
          <w:rFonts w:eastAsia="Calibri" w:cs="Tahoma" w:ascii="Tahoma" w:hAnsi="Tahoma"/>
          <w:bCs/>
          <w:sz w:val="20"/>
          <w:szCs w:val="20"/>
        </w:rPr>
        <w:t>3) trzykrotnie dostarczy towar  z opóźnieniem.</w:t>
      </w:r>
    </w:p>
    <w:p>
      <w:pPr>
        <w:pStyle w:val="Normal"/>
        <w:numPr>
          <w:ilvl w:val="0"/>
          <w:numId w:val="92"/>
        </w:numPr>
        <w:spacing w:lineRule="auto" w:line="252" w:before="0" w:after="0"/>
        <w:ind w:left="426" w:hanging="426"/>
        <w:jc w:val="both"/>
        <w:rPr>
          <w:rFonts w:ascii="Tahoma" w:hAnsi="Tahoma" w:eastAsia="Calibri" w:cs="Tahoma"/>
          <w:bCs/>
          <w:sz w:val="20"/>
          <w:szCs w:val="20"/>
        </w:rPr>
      </w:pPr>
      <w:r>
        <w:rPr>
          <w:rFonts w:eastAsia="Calibri" w:cs="Tahoma" w:ascii="Tahoma" w:hAnsi="Tahoma"/>
          <w:bCs/>
          <w:sz w:val="20"/>
          <w:szCs w:val="20"/>
        </w:rPr>
        <w:t xml:space="preserve">Zamawiający ma prawo odstąpić od umowy lub jej części na podstawie 456 ust. 1 pkt 1) ustawy Prawo zamówień publicznych oraz na podstawie innych przepisów powszechnie obowiązującego prawa, w szczególności ustawy Kodeks Cywilny.  </w:t>
      </w:r>
    </w:p>
    <w:p>
      <w:pPr>
        <w:pStyle w:val="Normal"/>
        <w:spacing w:lineRule="auto" w:line="252" w:before="0" w:after="0"/>
        <w:jc w:val="both"/>
        <w:rPr>
          <w:rFonts w:ascii="Tahoma" w:hAnsi="Tahoma" w:eastAsia="Calibri" w:cs="Tahoma"/>
          <w:bCs/>
          <w:sz w:val="20"/>
          <w:szCs w:val="20"/>
        </w:rPr>
      </w:pPr>
      <w:r>
        <w:rPr>
          <w:rFonts w:eastAsia="Calibri" w:cs="Tahoma" w:ascii="Tahoma" w:hAnsi="Tahoma"/>
          <w:bCs/>
          <w:sz w:val="20"/>
          <w:szCs w:val="20"/>
        </w:rPr>
      </w:r>
    </w:p>
    <w:p>
      <w:pPr>
        <w:pStyle w:val="Normal"/>
        <w:spacing w:lineRule="auto" w:line="252" w:before="0" w:after="0"/>
        <w:jc w:val="both"/>
        <w:rPr>
          <w:rFonts w:ascii="Tahoma" w:hAnsi="Tahoma" w:eastAsia="Calibri" w:cs="Tahoma"/>
          <w:bCs/>
          <w:sz w:val="20"/>
          <w:szCs w:val="20"/>
        </w:rPr>
      </w:pPr>
      <w:r>
        <w:rPr>
          <w:rFonts w:eastAsia="Calibri" w:cs="Tahoma" w:ascii="Tahoma" w:hAnsi="Tahoma"/>
          <w:bCs/>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11</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ZAKAZ CESJI WIERZYTELNOŚCI I OBOWIĄZEK INFORMOWANIA</w:t>
      </w:r>
    </w:p>
    <w:p>
      <w:pPr>
        <w:pStyle w:val="Normal"/>
        <w:numPr>
          <w:ilvl w:val="0"/>
          <w:numId w:val="93"/>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Pr>
          <w:rFonts w:eastAsia="Calibri" w:cs="Tahoma" w:ascii="Tahoma" w:hAnsi="Tahoma"/>
          <w:bCs/>
          <w:sz w:val="20"/>
          <w:szCs w:val="20"/>
        </w:rPr>
        <w:t xml:space="preserve"> Każda czynność mająca na celu zmianę wierzyciela Zamawiającego może nastąpić dopiero po uprzednim wyrażeniu zgody przez podmiot tworzący, zgodnie z art. 54 ust. 5 ustawy o działalności leczniczej. </w:t>
      </w:r>
    </w:p>
    <w:p>
      <w:pPr>
        <w:pStyle w:val="Normal"/>
        <w:numPr>
          <w:ilvl w:val="0"/>
          <w:numId w:val="94"/>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Każda ze stron zobowiązana jest: </w:t>
      </w:r>
    </w:p>
    <w:p>
      <w:pPr>
        <w:pStyle w:val="ListParagraph"/>
        <w:numPr>
          <w:ilvl w:val="0"/>
          <w:numId w:val="95"/>
        </w:numPr>
        <w:tabs>
          <w:tab w:val="clear" w:pos="708"/>
          <w:tab w:val="left" w:pos="709" w:leader="none"/>
        </w:tabs>
        <w:spacing w:lineRule="auto" w:line="252" w:before="0" w:after="0"/>
        <w:ind w:left="426" w:hanging="0"/>
        <w:contextualSpacing/>
        <w:jc w:val="both"/>
        <w:rPr>
          <w:rFonts w:ascii="Tahoma" w:hAnsi="Tahoma" w:eastAsia="Calibri" w:cs="Tahoma"/>
          <w:sz w:val="20"/>
          <w:szCs w:val="20"/>
        </w:rPr>
      </w:pPr>
      <w:r>
        <w:rPr>
          <w:rFonts w:eastAsia="Calibri" w:cs="Tahoma" w:ascii="Tahoma" w:hAnsi="Tahoma"/>
          <w:sz w:val="20"/>
          <w:szCs w:val="20"/>
        </w:rPr>
        <w:t>powiadomić  niezwłocznie  drugą stronę o zmianach organizacyjno – prawnych, które miały miejsce w okresie związania umową, jeśli mają wpływ na realizację umowy lub sposób wystawiania dokumentów rozliczeniowych,</w:t>
      </w:r>
    </w:p>
    <w:p>
      <w:pPr>
        <w:pStyle w:val="Normal"/>
        <w:numPr>
          <w:ilvl w:val="0"/>
          <w:numId w:val="96"/>
        </w:numPr>
        <w:tabs>
          <w:tab w:val="clear" w:pos="708"/>
          <w:tab w:val="left" w:pos="426" w:leader="none"/>
        </w:tabs>
        <w:spacing w:lineRule="auto" w:line="252" w:before="0" w:after="0"/>
        <w:ind w:left="709" w:hanging="283"/>
        <w:jc w:val="both"/>
        <w:rPr>
          <w:rFonts w:ascii="Tahoma" w:hAnsi="Tahoma" w:eastAsia="Calibri" w:cs="Tahoma"/>
          <w:sz w:val="20"/>
          <w:szCs w:val="20"/>
        </w:rPr>
      </w:pPr>
      <w:r>
        <w:rPr>
          <w:rFonts w:eastAsia="Calibri" w:cs="Tahoma" w:ascii="Tahoma" w:hAnsi="Tahoma"/>
          <w:sz w:val="20"/>
          <w:szCs w:val="20"/>
        </w:rPr>
        <w:t>złożyć  komplet  dokumentów  wskazujących  następcę  prawnego.</w:t>
      </w:r>
    </w:p>
    <w:p>
      <w:pPr>
        <w:pStyle w:val="Normal"/>
        <w:spacing w:lineRule="auto" w:line="252"/>
        <w:jc w:val="both"/>
        <w:rPr>
          <w:rFonts w:ascii="Tahoma" w:hAnsi="Tahoma" w:eastAsia="Calibri" w:cs="Tahoma"/>
          <w:sz w:val="20"/>
          <w:szCs w:val="20"/>
        </w:rPr>
      </w:pPr>
      <w:r>
        <w:rPr>
          <w:rFonts w:eastAsia="Calibri" w:cs="Tahoma" w:ascii="Tahoma" w:hAnsi="Tahoma"/>
          <w:sz w:val="20"/>
          <w:szCs w:val="20"/>
        </w:rPr>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 12</w:t>
      </w:r>
    </w:p>
    <w:p>
      <w:pPr>
        <w:pStyle w:val="Normal"/>
        <w:spacing w:lineRule="auto" w:line="252"/>
        <w:jc w:val="center"/>
        <w:rPr>
          <w:rFonts w:ascii="Tahoma" w:hAnsi="Tahoma" w:eastAsia="Calibri" w:cs="Tahoma"/>
          <w:b/>
          <w:sz w:val="20"/>
          <w:szCs w:val="20"/>
        </w:rPr>
      </w:pPr>
      <w:r>
        <w:rPr>
          <w:rFonts w:eastAsia="Calibri" w:cs="Tahoma" w:ascii="Tahoma" w:hAnsi="Tahoma"/>
          <w:b/>
          <w:sz w:val="20"/>
          <w:szCs w:val="20"/>
        </w:rPr>
        <w:t>POSTANOWIENIA KOŃCOWE</w:t>
      </w:r>
    </w:p>
    <w:p>
      <w:pPr>
        <w:pStyle w:val="Normal"/>
        <w:numPr>
          <w:ilvl w:val="0"/>
          <w:numId w:val="97"/>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Wykonawca oświadcza że jest mu znany stan majątkowy Zamawiającego  w rozumieniu dyspozycji z art. 490 § 2 ustawy k.c.</w:t>
      </w:r>
    </w:p>
    <w:p>
      <w:pPr>
        <w:pStyle w:val="Normal"/>
        <w:numPr>
          <w:ilvl w:val="0"/>
          <w:numId w:val="98"/>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W  kwestiach  spornych  wynikłych  w  związku  z  treścią  lub  realizacją  niniejszej  umowy  strony  będą  dążyły  do  pozasądowego, polubownego  załatwienia  sprawy, a  gdy  nie odniesie to skutku,  właściwym do rozstrzygnięcia sporu będzie sąd  powszechny właściwy miejscowo dla siedziby Zamawiającego.</w:t>
      </w:r>
    </w:p>
    <w:p>
      <w:pPr>
        <w:pStyle w:val="ListParagraph"/>
        <w:numPr>
          <w:ilvl w:val="0"/>
          <w:numId w:val="99"/>
        </w:numPr>
        <w:rPr>
          <w:rFonts w:ascii="Tahoma" w:hAnsi="Tahoma" w:eastAsia="Calibri" w:cs="Tahoma"/>
          <w:sz w:val="20"/>
          <w:szCs w:val="20"/>
        </w:rPr>
      </w:pPr>
      <w:r>
        <w:rPr>
          <w:rFonts w:eastAsia="Calibri" w:cs="Tahoma" w:ascii="Tahoma" w:hAnsi="Tahoma"/>
          <w:sz w:val="20"/>
          <w:szCs w:val="20"/>
        </w:rPr>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zgodnie oświadczają, iż w przypadku opóźnienia w zapłacie jakiejkolwiek należności z tytułu wykonania niniejszej umowy, Wykonawcy przysługuje jedno roszczenie o zapłatę rekompensaty za koszty odzyskiwania należności, niezależnie od ilości wystawionych faktur w związku z wykonaniem niniejszej umowy.</w:t>
      </w:r>
    </w:p>
    <w:p>
      <w:pPr>
        <w:pStyle w:val="ListParagraph"/>
        <w:numPr>
          <w:ilvl w:val="0"/>
          <w:numId w:val="100"/>
        </w:numPr>
        <w:rPr>
          <w:rFonts w:ascii="Tahoma" w:hAnsi="Tahoma" w:eastAsia="Calibri" w:cs="Tahoma"/>
          <w:sz w:val="20"/>
          <w:szCs w:val="20"/>
        </w:rPr>
      </w:pPr>
      <w:r>
        <w:rPr>
          <w:rFonts w:eastAsia="Calibri" w:cs="Tahoma" w:ascii="Tahoma" w:hAnsi="Tahoma"/>
          <w:sz w:val="20"/>
          <w:szCs w:val="20"/>
        </w:rPr>
        <w:t>W  sprawach  nieuregulowanych  niniejszą  umową,  zastosowanie  mają  przepisy  Kodeksu  Cywilnego  i Ustawy  Prawo  Zamówień  Publicznych. Strony wyłączają j</w:t>
      </w:r>
      <w:bookmarkStart w:id="0" w:name="_GoBack"/>
      <w:bookmarkEnd w:id="0"/>
      <w:r>
        <w:rPr>
          <w:rFonts w:eastAsia="Calibri" w:cs="Tahoma" w:ascii="Tahoma" w:hAnsi="Tahoma"/>
          <w:sz w:val="20"/>
          <w:szCs w:val="20"/>
        </w:rPr>
        <w:t>ednak między sobą zastosowanie art. 552 KC.</w:t>
      </w:r>
      <w:bookmarkStart w:id="1" w:name="_Hlk75774693"/>
      <w:bookmarkEnd w:id="1"/>
    </w:p>
    <w:p>
      <w:pPr>
        <w:pStyle w:val="Normal"/>
        <w:numPr>
          <w:ilvl w:val="0"/>
          <w:numId w:val="101"/>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Poza przypadkami określonymi w niniejszej umowie zmiany umowy wymagają formy pisemnej pod rygorem nieważności.</w:t>
      </w:r>
    </w:p>
    <w:p>
      <w:pPr>
        <w:pStyle w:val="Normal"/>
        <w:numPr>
          <w:ilvl w:val="0"/>
          <w:numId w:val="102"/>
        </w:numPr>
        <w:spacing w:lineRule="auto" w:line="252" w:before="0" w:after="0"/>
        <w:ind w:left="426" w:hanging="426"/>
        <w:jc w:val="both"/>
        <w:rPr>
          <w:rFonts w:ascii="Tahoma" w:hAnsi="Tahoma" w:eastAsia="Calibri" w:cs="Tahoma"/>
          <w:sz w:val="20"/>
          <w:szCs w:val="20"/>
        </w:rPr>
      </w:pPr>
      <w:r>
        <w:rPr>
          <w:rFonts w:eastAsia="Calibri" w:cs="Tahoma" w:ascii="Tahoma" w:hAnsi="Tahoma"/>
          <w:sz w:val="20"/>
          <w:szCs w:val="20"/>
        </w:rPr>
        <w:t xml:space="preserve">Umowę niniejszą sporządzono w </w:t>
      </w:r>
      <w:r>
        <w:rPr>
          <w:rFonts w:eastAsia="Calibri" w:cs="Tahoma" w:ascii="Tahoma" w:hAnsi="Tahoma"/>
          <w:b/>
          <w:bCs/>
          <w:sz w:val="20"/>
          <w:szCs w:val="20"/>
        </w:rPr>
        <w:t>dwóch jednobrzmiących egzemplarzach</w:t>
      </w:r>
      <w:r>
        <w:rPr>
          <w:rFonts w:eastAsia="Calibri" w:cs="Tahoma" w:ascii="Tahoma" w:hAnsi="Tahoma"/>
          <w:sz w:val="20"/>
          <w:szCs w:val="20"/>
        </w:rPr>
        <w:t>, po jednym egzemplarzu dla Zamawiającego i Wykonawcy.</w:t>
      </w:r>
    </w:p>
    <w:p>
      <w:pPr>
        <w:pStyle w:val="Normal"/>
        <w:spacing w:lineRule="auto" w:line="252"/>
        <w:jc w:val="both"/>
        <w:rPr>
          <w:rFonts w:ascii="Tahoma" w:hAnsi="Tahoma" w:eastAsia="Calibri" w:cs="Tahoma"/>
          <w:sz w:val="20"/>
          <w:szCs w:val="20"/>
        </w:rPr>
      </w:pPr>
      <w:r>
        <w:rPr>
          <w:rFonts w:eastAsia="Calibri" w:cs="Tahoma" w:ascii="Tahoma" w:hAnsi="Tahoma"/>
          <w:sz w:val="20"/>
          <w:szCs w:val="20"/>
        </w:rPr>
      </w:r>
    </w:p>
    <w:p>
      <w:pPr>
        <w:pStyle w:val="Normal"/>
        <w:spacing w:lineRule="auto" w:line="252"/>
        <w:jc w:val="both"/>
        <w:rPr>
          <w:rFonts w:ascii="Tahoma" w:hAnsi="Tahoma" w:eastAsia="Calibri" w:cs="Tahoma"/>
          <w:i/>
          <w:i/>
          <w:sz w:val="20"/>
          <w:szCs w:val="20"/>
        </w:rPr>
      </w:pPr>
      <w:r>
        <w:rPr>
          <w:rFonts w:eastAsia="Calibri" w:cs="Tahoma" w:ascii="Tahoma" w:hAnsi="Tahoma"/>
          <w:i/>
          <w:sz w:val="20"/>
          <w:szCs w:val="20"/>
        </w:rPr>
        <w:t>Załączniki:</w:t>
      </w:r>
    </w:p>
    <w:p>
      <w:pPr>
        <w:pStyle w:val="Normal"/>
        <w:spacing w:lineRule="auto" w:line="252"/>
        <w:jc w:val="both"/>
        <w:rPr>
          <w:rFonts w:ascii="Tahoma" w:hAnsi="Tahoma" w:eastAsia="Calibri" w:cs="Tahoma"/>
          <w:i/>
          <w:i/>
          <w:sz w:val="20"/>
          <w:szCs w:val="20"/>
        </w:rPr>
      </w:pPr>
      <w:r>
        <w:rPr>
          <w:rFonts w:eastAsia="Calibri" w:cs="Tahoma" w:ascii="Tahoma" w:hAnsi="Tahoma"/>
          <w:i/>
          <w:sz w:val="20"/>
          <w:szCs w:val="20"/>
        </w:rPr>
        <w:t>Załącznik nr 1  - formularz asortymentowo – cenowy</w:t>
      </w:r>
    </w:p>
    <w:p>
      <w:pPr>
        <w:pStyle w:val="Normal"/>
        <w:spacing w:lineRule="auto" w:line="252"/>
        <w:jc w:val="both"/>
        <w:rPr>
          <w:rFonts w:ascii="Tahoma" w:hAnsi="Tahoma" w:eastAsia="Calibri" w:cs="Tahoma"/>
          <w:sz w:val="20"/>
          <w:szCs w:val="20"/>
        </w:rPr>
      </w:pPr>
      <w:r>
        <w:rPr>
          <w:rFonts w:eastAsia="Calibri" w:cs="Tahoma" w:ascii="Tahoma" w:hAnsi="Tahoma"/>
          <w:sz w:val="20"/>
          <w:szCs w:val="20"/>
        </w:rPr>
      </w:r>
    </w:p>
    <w:p>
      <w:pPr>
        <w:pStyle w:val="Normal"/>
        <w:spacing w:lineRule="auto" w:line="252"/>
        <w:jc w:val="both"/>
        <w:rPr>
          <w:rFonts w:ascii="Tahoma" w:hAnsi="Tahoma" w:eastAsia="Calibri" w:cs="Tahoma"/>
          <w:sz w:val="20"/>
          <w:szCs w:val="20"/>
        </w:rPr>
      </w:pPr>
      <w:r>
        <w:rPr>
          <w:rFonts w:eastAsia="Calibri" w:cs="Tahoma" w:ascii="Tahoma" w:hAnsi="Tahoma"/>
          <w:sz w:val="20"/>
          <w:szCs w:val="20"/>
        </w:rPr>
        <w:t xml:space="preserve">     </w:t>
      </w:r>
      <w:r>
        <w:rPr>
          <w:rFonts w:eastAsia="Calibri" w:cs="Tahoma" w:ascii="Tahoma" w:hAnsi="Tahoma"/>
          <w:sz w:val="20"/>
          <w:szCs w:val="20"/>
        </w:rPr>
        <w:t xml:space="preserve">........................................ </w:t>
        <w:tab/>
        <w:tab/>
        <w:tab/>
        <w:tab/>
        <w:tab/>
        <w:tab/>
        <w:t>..................................</w:t>
      </w:r>
    </w:p>
    <w:p>
      <w:pPr>
        <w:pStyle w:val="Normal"/>
        <w:spacing w:lineRule="auto" w:line="252" w:before="0" w:after="160"/>
        <w:jc w:val="both"/>
        <w:rPr>
          <w:rFonts w:ascii="Tahoma" w:hAnsi="Tahoma" w:eastAsia="Calibri" w:cs="Tahoma"/>
          <w:b/>
          <w:bCs/>
          <w:sz w:val="20"/>
          <w:szCs w:val="20"/>
        </w:rPr>
      </w:pPr>
      <w:r>
        <w:rPr>
          <w:rFonts w:eastAsia="Calibri" w:cs="Tahoma" w:ascii="Tahoma" w:hAnsi="Tahoma"/>
          <w:b/>
          <w:sz w:val="20"/>
          <w:szCs w:val="20"/>
        </w:rPr>
        <w:t xml:space="preserve">     </w:t>
      </w:r>
      <w:r>
        <w:rPr>
          <w:rFonts w:eastAsia="Calibri" w:cs="Tahoma" w:ascii="Tahoma" w:hAnsi="Tahoma"/>
          <w:b/>
          <w:sz w:val="20"/>
          <w:szCs w:val="20"/>
        </w:rPr>
        <w:t>Wykonawca</w:t>
        <w:tab/>
        <w:tab/>
        <w:tab/>
        <w:tab/>
        <w:tab/>
        <w:tab/>
        <w:tab/>
        <w:t xml:space="preserve">       </w:t>
      </w:r>
      <w:r>
        <w:rPr>
          <w:rFonts w:eastAsia="Calibri" w:cs="Tahoma" w:ascii="Tahoma" w:hAnsi="Tahoma"/>
          <w:b/>
          <w:bCs/>
          <w:sz w:val="20"/>
          <w:szCs w:val="20"/>
        </w:rPr>
        <w:t>Zamawiający</w:t>
      </w:r>
    </w:p>
    <w:sectPr>
      <w:headerReference w:type="default" r:id="rId5"/>
      <w:type w:val="nextPage"/>
      <w:pgSz w:w="11906" w:h="16838"/>
      <w:pgMar w:left="1417" w:right="1417" w:gutter="0" w:header="708"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swiss"/>
    <w:pitch w:val="variable"/>
  </w:font>
  <w:font w:name="Verdana">
    <w:charset w:val="ee"/>
    <w:family w:val="roman"/>
    <w:pitch w:val="variable"/>
  </w:font>
  <w:font w:name="Arial">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right"/>
      <w:rPr/>
    </w:pPr>
    <w:r>
      <w:rPr/>
      <w:t>Nr referencyjny nadany sprawie przez Zamawiającego: ZP/05/2025</w:t>
    </w:r>
  </w:p>
  <w:p>
    <w:pPr>
      <w:pStyle w:val="Gwka"/>
      <w:jc w:val="right"/>
      <w:rPr/>
    </w:pPr>
    <w:r>
      <w:rPr/>
      <w:t>Załącznik nr 8</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lvl w:ilvl="0">
      <w:start w:val="1"/>
      <w:numFmt w:val="decimal"/>
      <w:lvlText w:val="%1."/>
      <w:lvlJc w:val="left"/>
      <w:pPr>
        <w:tabs>
          <w:tab w:val="num" w:pos="0"/>
        </w:tabs>
        <w:ind w:left="720" w:hanging="360"/>
      </w:pPr>
      <w:rPr>
        <w:dstrike w:val="false"/>
        <w:strike w:val="false"/>
        <w:u w:val="none"/>
        <w:effect w:val="no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dstrike w:val="false"/>
        <w:strike w:val="false"/>
        <w:u w:val="none"/>
        <w:effect w:val="none"/>
        <w:rFonts w:ascii="Tahoma" w:hAnsi="Tahoma" w:eastAsia="Calibri" w:cs="Tahoma"/>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1146" w:hanging="360"/>
      </w:pPr>
      <w:rPr>
        <w:rFonts w:ascii="Tahoma" w:hAnsi="Tahoma" w:eastAsia="Calibri" w:cs="Tahoma"/>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9">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644" w:hanging="360"/>
      </w:pPr>
      <w:rPr>
        <w:rFonts w:ascii="Tahoma" w:hAnsi="Tahoma" w:eastAsia="Calibri" w:cs="Tahoma"/>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12">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3621"/>
        </w:tabs>
        <w:ind w:left="3621" w:hanging="360"/>
      </w:pPr>
      <w:rPr>
        <w:rFonts w:ascii="Tahoma" w:hAnsi="Tahoma" w:eastAsia="Calibri" w:cs="Tahoma"/>
      </w:rPr>
    </w:lvl>
    <w:lvl w:ilvl="1">
      <w:start w:val="1"/>
      <w:numFmt w:val="lowerLetter"/>
      <w:lvlText w:val="%2."/>
      <w:lvlJc w:val="left"/>
      <w:pPr>
        <w:tabs>
          <w:tab w:val="num" w:pos="3621"/>
        </w:tabs>
        <w:ind w:left="3621" w:hanging="360"/>
      </w:pPr>
      <w:rPr/>
    </w:lvl>
    <w:lvl w:ilvl="2">
      <w:start w:val="1"/>
      <w:numFmt w:val="lowerRoman"/>
      <w:lvlText w:val="%3."/>
      <w:lvlJc w:val="right"/>
      <w:pPr>
        <w:tabs>
          <w:tab w:val="num" w:pos="4341"/>
        </w:tabs>
        <w:ind w:left="4341" w:hanging="180"/>
      </w:pPr>
      <w:rPr/>
    </w:lvl>
    <w:lvl w:ilvl="3">
      <w:start w:val="1"/>
      <w:numFmt w:val="decimal"/>
      <w:lvlText w:val="%4."/>
      <w:lvlJc w:val="left"/>
      <w:pPr>
        <w:tabs>
          <w:tab w:val="num" w:pos="5061"/>
        </w:tabs>
        <w:ind w:left="5061" w:hanging="360"/>
      </w:pPr>
      <w:rPr/>
    </w:lvl>
    <w:lvl w:ilvl="4">
      <w:start w:val="1"/>
      <w:numFmt w:val="lowerLetter"/>
      <w:lvlText w:val="%5."/>
      <w:lvlJc w:val="left"/>
      <w:pPr>
        <w:tabs>
          <w:tab w:val="num" w:pos="5781"/>
        </w:tabs>
        <w:ind w:left="5781" w:hanging="360"/>
      </w:pPr>
      <w:rPr/>
    </w:lvl>
    <w:lvl w:ilvl="5">
      <w:start w:val="1"/>
      <w:numFmt w:val="lowerRoman"/>
      <w:lvlText w:val="%6."/>
      <w:lvlJc w:val="right"/>
      <w:pPr>
        <w:tabs>
          <w:tab w:val="num" w:pos="6501"/>
        </w:tabs>
        <w:ind w:left="6501" w:hanging="180"/>
      </w:pPr>
      <w:rPr/>
    </w:lvl>
    <w:lvl w:ilvl="6">
      <w:start w:val="1"/>
      <w:numFmt w:val="decimal"/>
      <w:lvlText w:val="%7."/>
      <w:lvlJc w:val="left"/>
      <w:pPr>
        <w:tabs>
          <w:tab w:val="num" w:pos="7221"/>
        </w:tabs>
        <w:ind w:left="7221" w:hanging="360"/>
      </w:pPr>
      <w:rPr/>
    </w:lvl>
    <w:lvl w:ilvl="7">
      <w:start w:val="1"/>
      <w:numFmt w:val="lowerLetter"/>
      <w:lvlText w:val="%8."/>
      <w:lvlJc w:val="left"/>
      <w:pPr>
        <w:tabs>
          <w:tab w:val="num" w:pos="7941"/>
        </w:tabs>
        <w:ind w:left="7941" w:hanging="360"/>
      </w:pPr>
      <w:rPr/>
    </w:lvl>
    <w:lvl w:ilvl="8">
      <w:start w:val="1"/>
      <w:numFmt w:val="lowerRoman"/>
      <w:lvlText w:val="%9."/>
      <w:lvlJc w:val="right"/>
      <w:pPr>
        <w:tabs>
          <w:tab w:val="num" w:pos="8661"/>
        </w:tabs>
        <w:ind w:left="8661"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8">
    <w:lvl w:ilvl="0">
      <w:start w:val="1"/>
      <w:numFmt w:val="decimal"/>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0"/>
        </w:tabs>
        <w:ind w:left="720" w:hanging="360"/>
      </w:pPr>
      <w:rPr>
        <w:dstrike w:val="false"/>
        <w:strike w:val="false"/>
        <w:u w:val="none"/>
        <w:effect w:val="no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dstrike w:val="false"/>
        <w:strike w:val="false"/>
        <w:u w:val="none"/>
        <w:effect w:val="none"/>
        <w:rFonts w:ascii="Tahoma" w:hAnsi="Tahoma" w:eastAsia="Calibri" w:cs="Tahoma"/>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sz w:val="20"/>
        <w:szCs w:val="20"/>
        <w:rFonts w:ascii="Tahoma" w:hAnsi="Tahoma" w:eastAsia="Cambria" w:cs="Tahom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1146" w:hanging="360"/>
      </w:pPr>
      <w:rPr>
        <w:rFonts w:ascii="Tahoma" w:hAnsi="Tahoma" w:eastAsia="Calibri" w:cs="Tahoma"/>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27">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decimal"/>
      <w:lvlText w:val="%1)"/>
      <w:lvlJc w:val="left"/>
      <w:pPr>
        <w:tabs>
          <w:tab w:val="num" w:pos="0"/>
        </w:tabs>
        <w:ind w:left="644" w:hanging="360"/>
      </w:pPr>
      <w:rPr>
        <w:rFonts w:ascii="Tahoma" w:hAnsi="Tahoma" w:eastAsia="Calibri" w:cs="Tahoma"/>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29">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3621"/>
        </w:tabs>
        <w:ind w:left="3621" w:hanging="360"/>
      </w:pPr>
      <w:rPr>
        <w:rFonts w:ascii="Tahoma" w:hAnsi="Tahoma" w:eastAsia="Calibri" w:cs="Tahoma"/>
      </w:rPr>
    </w:lvl>
    <w:lvl w:ilvl="1">
      <w:start w:val="1"/>
      <w:numFmt w:val="lowerLetter"/>
      <w:lvlText w:val="%2."/>
      <w:lvlJc w:val="left"/>
      <w:pPr>
        <w:tabs>
          <w:tab w:val="num" w:pos="3621"/>
        </w:tabs>
        <w:ind w:left="3621" w:hanging="360"/>
      </w:pPr>
      <w:rPr/>
    </w:lvl>
    <w:lvl w:ilvl="2">
      <w:start w:val="1"/>
      <w:numFmt w:val="lowerRoman"/>
      <w:lvlText w:val="%3."/>
      <w:lvlJc w:val="right"/>
      <w:pPr>
        <w:tabs>
          <w:tab w:val="num" w:pos="4341"/>
        </w:tabs>
        <w:ind w:left="4341" w:hanging="180"/>
      </w:pPr>
      <w:rPr/>
    </w:lvl>
    <w:lvl w:ilvl="3">
      <w:start w:val="1"/>
      <w:numFmt w:val="decimal"/>
      <w:lvlText w:val="%4."/>
      <w:lvlJc w:val="left"/>
      <w:pPr>
        <w:tabs>
          <w:tab w:val="num" w:pos="5061"/>
        </w:tabs>
        <w:ind w:left="5061" w:hanging="360"/>
      </w:pPr>
      <w:rPr/>
    </w:lvl>
    <w:lvl w:ilvl="4">
      <w:start w:val="1"/>
      <w:numFmt w:val="lowerLetter"/>
      <w:lvlText w:val="%5."/>
      <w:lvlJc w:val="left"/>
      <w:pPr>
        <w:tabs>
          <w:tab w:val="num" w:pos="5781"/>
        </w:tabs>
        <w:ind w:left="5781" w:hanging="360"/>
      </w:pPr>
      <w:rPr/>
    </w:lvl>
    <w:lvl w:ilvl="5">
      <w:start w:val="1"/>
      <w:numFmt w:val="lowerRoman"/>
      <w:lvlText w:val="%6."/>
      <w:lvlJc w:val="right"/>
      <w:pPr>
        <w:tabs>
          <w:tab w:val="num" w:pos="6501"/>
        </w:tabs>
        <w:ind w:left="6501" w:hanging="180"/>
      </w:pPr>
      <w:rPr/>
    </w:lvl>
    <w:lvl w:ilvl="6">
      <w:start w:val="1"/>
      <w:numFmt w:val="decimal"/>
      <w:lvlText w:val="%7."/>
      <w:lvlJc w:val="left"/>
      <w:pPr>
        <w:tabs>
          <w:tab w:val="num" w:pos="7221"/>
        </w:tabs>
        <w:ind w:left="7221" w:hanging="360"/>
      </w:pPr>
      <w:rPr/>
    </w:lvl>
    <w:lvl w:ilvl="7">
      <w:start w:val="1"/>
      <w:numFmt w:val="lowerLetter"/>
      <w:lvlText w:val="%8."/>
      <w:lvlJc w:val="left"/>
      <w:pPr>
        <w:tabs>
          <w:tab w:val="num" w:pos="7941"/>
        </w:tabs>
        <w:ind w:left="7941" w:hanging="360"/>
      </w:pPr>
      <w:rPr/>
    </w:lvl>
    <w:lvl w:ilvl="8">
      <w:start w:val="1"/>
      <w:numFmt w:val="lowerRoman"/>
      <w:lvlText w:val="%9."/>
      <w:lvlJc w:val="right"/>
      <w:pPr>
        <w:tabs>
          <w:tab w:val="num" w:pos="8661"/>
        </w:tabs>
        <w:ind w:left="8661" w:hanging="180"/>
      </w:pPr>
      <w:rPr/>
    </w:lvl>
  </w:abstractNum>
  <w:abstractNum w:abstractNumId="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20" w:hanging="360"/>
      </w:pPr>
      <w:rPr>
        <w:b w:val="false"/>
        <w:bCs/>
        <w:rFonts w:cs="Arial"/>
      </w:rPr>
    </w:lvl>
    <w:lvl w:ilvl="1">
      <w:start w:val="1"/>
      <w:numFmt w:val="lowerLetter"/>
      <w:lvlText w:val="%2."/>
      <w:lvlJc w:val="left"/>
      <w:pPr>
        <w:tabs>
          <w:tab w:val="num" w:pos="0"/>
        </w:tabs>
        <w:ind w:left="1440" w:hanging="360"/>
      </w:pPr>
      <w:rPr>
        <w:b w:val="false"/>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lowerLetter"/>
      <w:lvlText w:val="%1)"/>
      <w:lvlJc w:val="left"/>
      <w:pPr>
        <w:tabs>
          <w:tab w:val="num" w:pos="0"/>
        </w:tabs>
        <w:ind w:left="720" w:hanging="360"/>
      </w:pPr>
      <w:rPr>
        <w:rFonts w:cs="Times New Roman"/>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2"/>
      <w:numFmt w:val="decimal"/>
      <w:lvlText w:val="%1."/>
      <w:lvlJc w:val="left"/>
      <w:pPr>
        <w:tabs>
          <w:tab w:val="num" w:pos="0"/>
        </w:tabs>
        <w:ind w:left="720" w:hanging="360"/>
      </w:pPr>
      <w:rPr>
        <w:b w:val="false"/>
        <w:rFonts w:ascii="Arial" w:hAnsi="Arial" w:cs="Aria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2.%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8">
    <w:lvl w:ilvl="0">
      <w:start w:val="3"/>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19"/>
    <w:lvlOverride w:ilvl="0">
      <w:startOverride w:val="1"/>
    </w:lvlOverride>
  </w:num>
  <w:num w:numId="41">
    <w:abstractNumId w:val="19"/>
  </w:num>
  <w:num w:numId="42">
    <w:abstractNumId w:val="19"/>
  </w:num>
  <w:num w:numId="43">
    <w:abstractNumId w:val="19"/>
  </w:num>
  <w:num w:numId="44">
    <w:abstractNumId w:val="19"/>
  </w:num>
  <w:num w:numId="45">
    <w:abstractNumId w:val="19"/>
  </w:num>
  <w:num w:numId="46">
    <w:abstractNumId w:val="19"/>
  </w:num>
  <w:num w:numId="47">
    <w:abstractNumId w:val="20"/>
    <w:lvlOverride w:ilvl="0">
      <w:startOverride w:val="1"/>
    </w:lvlOverride>
  </w:num>
  <w:num w:numId="48">
    <w:abstractNumId w:val="20"/>
  </w:num>
  <w:num w:numId="49">
    <w:abstractNumId w:val="20"/>
  </w:num>
  <w:num w:numId="50">
    <w:abstractNumId w:val="20"/>
  </w:num>
  <w:num w:numId="51">
    <w:abstractNumId w:val="20"/>
  </w:num>
  <w:num w:numId="52">
    <w:abstractNumId w:val="20"/>
  </w:num>
  <w:num w:numId="53">
    <w:abstractNumId w:val="20"/>
  </w:num>
  <w:num w:numId="54">
    <w:abstractNumId w:val="20"/>
  </w:num>
  <w:num w:numId="55">
    <w:abstractNumId w:val="20"/>
  </w:num>
  <w:num w:numId="56">
    <w:abstractNumId w:val="20"/>
  </w:num>
  <w:num w:numId="57">
    <w:abstractNumId w:val="20"/>
  </w:num>
  <w:num w:numId="58">
    <w:abstractNumId w:val="20"/>
  </w:num>
  <w:num w:numId="59">
    <w:abstractNumId w:val="20"/>
  </w:num>
  <w:num w:numId="60">
    <w:abstractNumId w:val="21"/>
    <w:lvlOverride w:ilvl="0">
      <w:startOverride w:val="1"/>
    </w:lvlOverride>
  </w:num>
  <w:num w:numId="61">
    <w:abstractNumId w:val="21"/>
  </w:num>
  <w:num w:numId="62">
    <w:abstractNumId w:val="21"/>
  </w:num>
  <w:num w:numId="63">
    <w:abstractNumId w:val="21"/>
  </w:num>
  <w:num w:numId="64">
    <w:abstractNumId w:val="22"/>
    <w:lvlOverride w:ilvl="0">
      <w:startOverride w:val="1"/>
    </w:lvlOverride>
  </w:num>
  <w:num w:numId="65">
    <w:abstractNumId w:val="22"/>
  </w:num>
  <w:num w:numId="66">
    <w:abstractNumId w:val="22"/>
  </w:num>
  <w:num w:numId="67">
    <w:abstractNumId w:val="22"/>
  </w:num>
  <w:num w:numId="68">
    <w:abstractNumId w:val="22"/>
  </w:num>
  <w:num w:numId="69">
    <w:abstractNumId w:val="23"/>
    <w:lvlOverride w:ilvl="0">
      <w:startOverride w:val="1"/>
    </w:lvlOverride>
  </w:num>
  <w:num w:numId="70">
    <w:abstractNumId w:val="24"/>
    <w:lvlOverride w:ilvl="0">
      <w:startOverride w:val="1"/>
    </w:lvlOverride>
  </w:num>
  <w:num w:numId="71">
    <w:abstractNumId w:val="24"/>
  </w:num>
  <w:num w:numId="72">
    <w:abstractNumId w:val="24"/>
  </w:num>
  <w:num w:numId="73">
    <w:abstractNumId w:val="24"/>
  </w:num>
  <w:num w:numId="74">
    <w:abstractNumId w:val="24"/>
  </w:num>
  <w:num w:numId="75">
    <w:abstractNumId w:val="23"/>
  </w:num>
  <w:num w:numId="76">
    <w:abstractNumId w:val="23"/>
  </w:num>
  <w:num w:numId="77">
    <w:abstractNumId w:val="23"/>
  </w:num>
  <w:num w:numId="78">
    <w:abstractNumId w:val="23"/>
  </w:num>
  <w:num w:numId="79">
    <w:abstractNumId w:val="25"/>
    <w:lvlOverride w:ilvl="0">
      <w:startOverride w:val="1"/>
    </w:lvlOverride>
  </w:num>
  <w:num w:numId="80">
    <w:abstractNumId w:val="26"/>
    <w:lvlOverride w:ilvl="0">
      <w:startOverride w:val="1"/>
    </w:lvlOverride>
  </w:num>
  <w:num w:numId="81">
    <w:abstractNumId w:val="26"/>
  </w:num>
  <w:num w:numId="82">
    <w:abstractNumId w:val="26"/>
  </w:num>
  <w:num w:numId="83">
    <w:abstractNumId w:val="27"/>
    <w:lvlOverride w:ilvl="0">
      <w:startOverride w:val="1"/>
    </w:lvlOverride>
  </w:num>
  <w:num w:numId="84">
    <w:abstractNumId w:val="27"/>
  </w:num>
  <w:num w:numId="85">
    <w:abstractNumId w:val="28"/>
    <w:lvlOverride w:ilvl="0">
      <w:startOverride w:val="1"/>
    </w:lvlOverride>
  </w:num>
  <w:num w:numId="86">
    <w:abstractNumId w:val="28"/>
  </w:num>
  <w:num w:numId="87">
    <w:abstractNumId w:val="28"/>
  </w:num>
  <w:num w:numId="88">
    <w:abstractNumId w:val="28"/>
  </w:num>
  <w:num w:numId="89">
    <w:abstractNumId w:val="28"/>
  </w:num>
  <w:num w:numId="90">
    <w:abstractNumId w:val="28"/>
  </w:num>
  <w:num w:numId="91">
    <w:abstractNumId w:val="29"/>
    <w:lvlOverride w:ilvl="0">
      <w:startOverride w:val="1"/>
    </w:lvlOverride>
  </w:num>
  <w:num w:numId="92">
    <w:abstractNumId w:val="29"/>
  </w:num>
  <w:num w:numId="93">
    <w:abstractNumId w:val="30"/>
    <w:lvlOverride w:ilvl="0">
      <w:startOverride w:val="1"/>
    </w:lvlOverride>
  </w:num>
  <w:num w:numId="94">
    <w:abstractNumId w:val="30"/>
  </w:num>
  <w:num w:numId="95">
    <w:abstractNumId w:val="31"/>
    <w:lvlOverride w:ilvl="0">
      <w:startOverride w:val="1"/>
    </w:lvlOverride>
  </w:num>
  <w:num w:numId="96">
    <w:abstractNumId w:val="31"/>
  </w:num>
  <w:num w:numId="97">
    <w:abstractNumId w:val="32"/>
    <w:lvlOverride w:ilvl="0">
      <w:startOverride w:val="1"/>
    </w:lvlOverride>
  </w:num>
  <w:num w:numId="98">
    <w:abstractNumId w:val="32"/>
  </w:num>
  <w:num w:numId="99">
    <w:abstractNumId w:val="32"/>
  </w:num>
  <w:num w:numId="100">
    <w:abstractNumId w:val="32"/>
  </w:num>
  <w:num w:numId="101">
    <w:abstractNumId w:val="32"/>
  </w:num>
  <w:num w:numId="102">
    <w:abstractNumId w:val="3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25b08"/>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ed5b21"/>
    <w:rPr>
      <w:sz w:val="16"/>
      <w:szCs w:val="16"/>
    </w:rPr>
  </w:style>
  <w:style w:type="character" w:styleId="TekstkomentarzaZnak" w:customStyle="1">
    <w:name w:val="Tekst komentarza Znak"/>
    <w:basedOn w:val="DefaultParagraphFont"/>
    <w:link w:val="Annotationtext"/>
    <w:uiPriority w:val="99"/>
    <w:semiHidden/>
    <w:qFormat/>
    <w:rsid w:val="00ed5b21"/>
    <w:rPr>
      <w:sz w:val="20"/>
      <w:szCs w:val="20"/>
    </w:rPr>
  </w:style>
  <w:style w:type="character" w:styleId="TematkomentarzaZnak" w:customStyle="1">
    <w:name w:val="Temat komentarza Znak"/>
    <w:basedOn w:val="TekstkomentarzaZnak"/>
    <w:link w:val="Annotationsubject"/>
    <w:uiPriority w:val="99"/>
    <w:semiHidden/>
    <w:qFormat/>
    <w:rsid w:val="00ed5b21"/>
    <w:rPr>
      <w:b/>
      <w:bCs/>
      <w:sz w:val="20"/>
      <w:szCs w:val="20"/>
    </w:rPr>
  </w:style>
  <w:style w:type="character" w:styleId="TekstdymkaZnak" w:customStyle="1">
    <w:name w:val="Tekst dymka Znak"/>
    <w:basedOn w:val="DefaultParagraphFont"/>
    <w:link w:val="BalloonText"/>
    <w:uiPriority w:val="99"/>
    <w:semiHidden/>
    <w:qFormat/>
    <w:rsid w:val="00ed5b21"/>
    <w:rPr>
      <w:rFonts w:ascii="Tahoma" w:hAnsi="Tahoma" w:cs="Tahoma"/>
      <w:sz w:val="16"/>
      <w:szCs w:val="16"/>
    </w:rPr>
  </w:style>
  <w:style w:type="character" w:styleId="NagwekZnak" w:customStyle="1">
    <w:name w:val="Nagłówek Znak"/>
    <w:basedOn w:val="DefaultParagraphFont"/>
    <w:uiPriority w:val="99"/>
    <w:qFormat/>
    <w:rsid w:val="005301a6"/>
    <w:rPr/>
  </w:style>
  <w:style w:type="character" w:styleId="StopkaZnak" w:customStyle="1">
    <w:name w:val="Stopka Znak"/>
    <w:basedOn w:val="DefaultParagraphFont"/>
    <w:uiPriority w:val="99"/>
    <w:qFormat/>
    <w:rsid w:val="005301a6"/>
    <w:rPr/>
  </w:style>
  <w:style w:type="character" w:styleId="WWCharLFO3LVL1" w:customStyle="1">
    <w:name w:val="WW_CharLFO3LVL1"/>
    <w:qFormat/>
    <w:rPr>
      <w:rFonts w:ascii="Tahoma" w:hAnsi="Tahoma" w:cs="Tahoma"/>
    </w:rPr>
  </w:style>
  <w:style w:type="character" w:styleId="Czeinternetowe">
    <w:name w:val="Hyperlink"/>
    <w:basedOn w:val="DefaultParagraphFont"/>
    <w:uiPriority w:val="99"/>
    <w:unhideWhenUsed/>
    <w:rsid w:val="001d0f95"/>
    <w:rPr>
      <w:color w:val="0563C1" w:themeColor="hyperlink"/>
      <w:u w:val="single"/>
    </w:rPr>
  </w:style>
  <w:style w:type="character" w:styleId="WWCharLFO14LVL1" w:customStyle="1">
    <w:name w:val="WW_CharLFO14LVL1"/>
    <w:qFormat/>
    <w:rPr>
      <w:rFonts w:ascii="Tahoma" w:hAnsi="Tahoma" w:cs="Tahoma"/>
      <w:strike w:val="false"/>
      <w:dstrike w:val="false"/>
    </w:rPr>
  </w:style>
  <w:style w:type="character" w:styleId="UnresolvedMention" w:customStyle="1">
    <w:name w:val="Unresolved Mention"/>
    <w:basedOn w:val="DefaultParagraphFont"/>
    <w:uiPriority w:val="99"/>
    <w:semiHidden/>
    <w:unhideWhenUsed/>
    <w:qFormat/>
    <w:rsid w:val="001d0f95"/>
    <w:rPr>
      <w:color w:val="605E5C"/>
      <w:shd w:fill="E1DFDD" w:val="clear"/>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5301a6"/>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rsid w:val="00ed5b21"/>
    <w:pPr>
      <w:spacing w:before="0" w:after="160"/>
      <w:ind w:left="720" w:hanging="0"/>
      <w:contextualSpacing/>
    </w:pPr>
    <w:rPr/>
  </w:style>
  <w:style w:type="paragraph" w:styleId="Annotationtext">
    <w:name w:val="annotation text"/>
    <w:basedOn w:val="Normal"/>
    <w:link w:val="TekstkomentarzaZnak"/>
    <w:uiPriority w:val="99"/>
    <w:semiHidden/>
    <w:unhideWhenUsed/>
    <w:qFormat/>
    <w:rsid w:val="00ed5b21"/>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ed5b21"/>
    <w:pPr/>
    <w:rPr>
      <w:b/>
      <w:bCs/>
    </w:rPr>
  </w:style>
  <w:style w:type="paragraph" w:styleId="BalloonText">
    <w:name w:val="Balloon Text"/>
    <w:basedOn w:val="Normal"/>
    <w:link w:val="TekstdymkaZnak"/>
    <w:uiPriority w:val="99"/>
    <w:semiHidden/>
    <w:unhideWhenUsed/>
    <w:qFormat/>
    <w:rsid w:val="00ed5b21"/>
    <w:pPr>
      <w:spacing w:lineRule="auto" w:line="240" w:before="0" w:after="0"/>
    </w:pPr>
    <w:rPr>
      <w:rFonts w:ascii="Tahoma" w:hAnsi="Tahoma" w:cs="Tahoma"/>
      <w:sz w:val="16"/>
      <w:szCs w:val="16"/>
    </w:rPr>
  </w:style>
  <w:style w:type="paragraph" w:styleId="Stopka">
    <w:name w:val="Footer"/>
    <w:basedOn w:val="Normal"/>
    <w:link w:val="StopkaZnak"/>
    <w:uiPriority w:val="99"/>
    <w:unhideWhenUsed/>
    <w:rsid w:val="005301a6"/>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numbering" w:styleId="WW8Num3" w:customStyle="1">
    <w:name w:val="WW8Num3"/>
    <w:qFormat/>
  </w:style>
  <w:style w:type="numbering" w:styleId="WW8Num14" w:customStyle="1">
    <w:name w:val="WW8Num14"/>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ierownik.apteka@szpitalrawa.pl" TargetMode="External"/><Relationship Id="rId3" Type="http://schemas.openxmlformats.org/officeDocument/2006/relationships/hyperlink" Target="mailto:apteka@szpitalrawa.pl" TargetMode="External"/><Relationship Id="rId4" Type="http://schemas.openxmlformats.org/officeDocument/2006/relationships/hyperlink" Target="mailto:apteka@szpitalrawa.pl"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Application>LibreOffice/7.5.0.3$Windows_X86_64 LibreOffice_project/c21113d003cd3efa8c53188764377a8272d9d6de</Application>
  <AppVersion>15.0000</AppVersion>
  <Pages>10</Pages>
  <Words>4269</Words>
  <Characters>27869</Characters>
  <CharactersWithSpaces>32073</CharactersWithSpaces>
  <Paragraphs>177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2025-06-26T07:55:00Z</dcterms:created>
  <dc:creator>Konto Microsoft</dc:creator>
  <dc:description/>
  <dc:language>pl-PL</dc:language>
  <cp:lastModifiedBy/>
  <cp:lastPrinted>2025-06-30T09:38:17Z</cp:lastPrinted>
  <dcterms:modified xsi:type="dcterms:W3CDTF">2025-06-30T12:54:40Z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